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b/>
          <w:lang w:val="pt-BR"/>
        </w:rPr>
      </w:pPr>
      <w:r w:rsidRPr="00D82F68">
        <w:rPr>
          <w:rFonts w:ascii="Times New Roman" w:hAnsi="Times New Roman" w:cs="Times New Roman"/>
          <w:b/>
          <w:lang w:val="pt-BR"/>
        </w:rPr>
        <w:t xml:space="preserve">ANTIOXIDANTES NATURAIS: MAIS BENEFÍCIOS À SAÚDE </w:t>
      </w:r>
      <w:r w:rsidRPr="00D82F68">
        <w:rPr>
          <w:rFonts w:ascii="Times New Roman" w:hAnsi="Times New Roman" w:cs="Times New Roman"/>
          <w:b/>
          <w:lang w:val="pt-BR"/>
        </w:rPr>
        <w:br/>
      </w:r>
      <w:bookmarkStart w:id="0" w:name="_GoBack"/>
      <w:bookmarkEnd w:id="0"/>
      <w:r w:rsidRPr="00D82F68">
        <w:rPr>
          <w:rFonts w:ascii="Times New Roman" w:hAnsi="Times New Roman" w:cs="Times New Roman"/>
          <w:b/>
          <w:lang w:val="pt-BR"/>
        </w:rPr>
        <w:t>E QUALIDADE DE PRODUTOS CÁRNEOS</w:t>
      </w:r>
    </w:p>
    <w:p w:rsidR="00D82F68" w:rsidRPr="00D82F68" w:rsidRDefault="00D82F68" w:rsidP="00D82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D82F68" w:rsidRPr="00D82F68" w:rsidRDefault="00D82F68" w:rsidP="00D82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 xml:space="preserve">A indústria de carnes e derivados tem buscado exaustivamente produtos de qualidade. Por outro lado, consumidores cada vez mais exigentes têm preferido produtos cárneos mais saudáveis e com características sensoriais semelhantes às formulações tradicionais. Com isso, o desenvolvimento de novos sistemas de ingredientes tem surgido para a criação de produtos que forneçam benefícios à saúde e de alta qualidade </w:t>
      </w:r>
      <w:r w:rsidR="000319C1" w:rsidRPr="00D82F68">
        <w:rPr>
          <w:rFonts w:ascii="Times New Roman" w:hAnsi="Times New Roman" w:cs="Times New Roman"/>
          <w:lang w:val="pt-BR"/>
        </w:rPr>
        <w:fldChar w:fldCharType="begin">
          <w:fldData xml:space="preserve">PEVuZE5vdGU+PENpdGU+PEF1dGhvcj5QZWFyc29uPC9BdXRob3I+PFllYXI+MTk5NjwvWWVhcj48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</w:fldData>
        </w:fldChar>
      </w:r>
      <w:r w:rsidRPr="00D82F68">
        <w:rPr>
          <w:rFonts w:ascii="Times New Roman" w:hAnsi="Times New Roman" w:cs="Times New Roman"/>
          <w:lang w:val="pt-BR"/>
        </w:rPr>
        <w:instrText xml:space="preserve"> ADDIN EN.CITE </w:instrText>
      </w:r>
      <w:r w:rsidR="000319C1" w:rsidRPr="00D82F68">
        <w:rPr>
          <w:rFonts w:ascii="Times New Roman" w:hAnsi="Times New Roman" w:cs="Times New Roman"/>
          <w:lang w:val="pt-BR"/>
        </w:rPr>
        <w:fldChar w:fldCharType="begin">
          <w:fldData xml:space="preserve">PEVuZE5vdGU+PENpdGU+PEF1dGhvcj5QZWFyc29uPC9BdXRob3I+PFllYXI+MTk5NjwvWWVhcj48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</w:fldData>
        </w:fldChar>
      </w:r>
      <w:r w:rsidRPr="00D82F68">
        <w:rPr>
          <w:rFonts w:ascii="Times New Roman" w:hAnsi="Times New Roman" w:cs="Times New Roman"/>
          <w:lang w:val="pt-BR"/>
        </w:rPr>
        <w:instrText xml:space="preserve"> ADDIN EN.CITE.DATA </w:instrText>
      </w:r>
      <w:r w:rsidR="000319C1" w:rsidRPr="00D82F68">
        <w:rPr>
          <w:rFonts w:ascii="Times New Roman" w:hAnsi="Times New Roman" w:cs="Times New Roman"/>
          <w:lang w:val="pt-BR"/>
        </w:rPr>
      </w:r>
      <w:r w:rsidR="000319C1" w:rsidRPr="00D82F68">
        <w:rPr>
          <w:rFonts w:ascii="Times New Roman" w:hAnsi="Times New Roman" w:cs="Times New Roman"/>
          <w:lang w:val="pt-BR"/>
        </w:rPr>
        <w:fldChar w:fldCharType="end"/>
      </w:r>
      <w:r w:rsidR="000319C1" w:rsidRPr="00D82F68">
        <w:rPr>
          <w:rFonts w:ascii="Times New Roman" w:hAnsi="Times New Roman" w:cs="Times New Roman"/>
          <w:lang w:val="pt-BR"/>
        </w:rPr>
      </w:r>
      <w:r w:rsidR="000319C1" w:rsidRPr="00D82F68">
        <w:rPr>
          <w:rFonts w:ascii="Times New Roman" w:hAnsi="Times New Roman" w:cs="Times New Roman"/>
          <w:lang w:val="pt-BR"/>
        </w:rPr>
        <w:fldChar w:fldCharType="separate"/>
      </w:r>
      <w:r w:rsidRPr="00D82F68">
        <w:rPr>
          <w:rFonts w:ascii="Times New Roman" w:hAnsi="Times New Roman" w:cs="Times New Roman"/>
          <w:noProof/>
          <w:lang w:val="pt-BR"/>
        </w:rPr>
        <w:t>(</w:t>
      </w:r>
      <w:hyperlink r:id="rId4" w:anchor="_ENREF_2" w:tooltip="Doménech-Asensi, 2013 #148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Doménech-Asensi et al., 2013</w:t>
        </w:r>
      </w:hyperlink>
      <w:r w:rsidRPr="00D82F68">
        <w:rPr>
          <w:rFonts w:ascii="Times New Roman" w:hAnsi="Times New Roman" w:cs="Times New Roman"/>
          <w:noProof/>
          <w:lang w:val="pt-BR"/>
        </w:rPr>
        <w:t xml:space="preserve">; </w:t>
      </w:r>
      <w:hyperlink r:id="rId5" w:anchor="_ENREF_7" w:tooltip="Pearson, 1996 #162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Pearson &amp; Gillett, 1996</w:t>
        </w:r>
      </w:hyperlink>
      <w:r w:rsidRPr="00D82F68">
        <w:rPr>
          <w:rFonts w:ascii="Times New Roman" w:hAnsi="Times New Roman" w:cs="Times New Roman"/>
          <w:noProof/>
          <w:lang w:val="pt-BR"/>
        </w:rPr>
        <w:t xml:space="preserve">; </w:t>
      </w:r>
      <w:hyperlink r:id="rId6" w:anchor="_ENREF_9" w:tooltip="Weiss, 2010 #137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Weiss, Gibis, Schuh, &amp; Salminen, 2010</w:t>
        </w:r>
      </w:hyperlink>
      <w:r w:rsidRPr="00D82F68">
        <w:rPr>
          <w:rFonts w:ascii="Times New Roman" w:hAnsi="Times New Roman" w:cs="Times New Roman"/>
          <w:noProof/>
          <w:lang w:val="pt-BR"/>
        </w:rPr>
        <w:t>)</w:t>
      </w:r>
      <w:r w:rsidR="000319C1" w:rsidRPr="00D82F68">
        <w:rPr>
          <w:rFonts w:ascii="Times New Roman" w:hAnsi="Times New Roman" w:cs="Times New Roman"/>
          <w:lang w:val="pt-BR"/>
        </w:rPr>
        <w:fldChar w:fldCharType="end"/>
      </w:r>
      <w:r w:rsidRPr="00D82F68">
        <w:rPr>
          <w:rFonts w:ascii="Times New Roman" w:hAnsi="Times New Roman" w:cs="Times New Roman"/>
          <w:lang w:val="pt-BR"/>
        </w:rPr>
        <w:t>.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>Nesse contexto, um dos principais desafios da indústria é retardar a oxidação lipídica, que reduz significativamente a vida útil de produtos cárneos. Nesse processo, os ácidos graxos insaturados sofrem uma série de reações envolvendo a formação simultânea de radicais livres. Sensorialmente, a formação desses produtos de degradação é responsável pelo desenvol</w:t>
      </w:r>
      <w:r>
        <w:rPr>
          <w:rFonts w:ascii="Times New Roman" w:hAnsi="Times New Roman" w:cs="Times New Roman"/>
          <w:lang w:val="pt-BR"/>
        </w:rPr>
        <w:t>vimento da rancidez (</w:t>
      </w:r>
      <w:r w:rsidRPr="00D82F68">
        <w:rPr>
          <w:rFonts w:ascii="Times New Roman" w:hAnsi="Times New Roman" w:cs="Times New Roman"/>
          <w:i/>
          <w:lang w:val="pt-BR"/>
        </w:rPr>
        <w:t>off flavor</w:t>
      </w:r>
      <w:r w:rsidRPr="00D82F68">
        <w:rPr>
          <w:rFonts w:ascii="Times New Roman" w:hAnsi="Times New Roman" w:cs="Times New Roman"/>
          <w:lang w:val="pt-BR"/>
        </w:rPr>
        <w:t>), sendo alguns potencialmente mutagênicos e carcinogênicos. Os produtos pré-cozidos armazenados sob refrigeração, por exemplo, podem desenvolver o sabor de requentado, fenômeno conhecido como “</w:t>
      </w:r>
      <w:r w:rsidRPr="00D82F68">
        <w:rPr>
          <w:rFonts w:ascii="Times New Roman" w:hAnsi="Times New Roman" w:cs="Times New Roman"/>
          <w:i/>
          <w:lang w:val="pt-BR"/>
        </w:rPr>
        <w:t>warmed-over-flavor</w:t>
      </w:r>
      <w:r w:rsidRPr="00D82F68">
        <w:rPr>
          <w:rFonts w:ascii="Times New Roman" w:hAnsi="Times New Roman" w:cs="Times New Roman"/>
          <w:lang w:val="pt-BR"/>
        </w:rPr>
        <w:t xml:space="preserve">” </w:t>
      </w:r>
      <w:r w:rsidR="000319C1" w:rsidRPr="00D82F68">
        <w:rPr>
          <w:rFonts w:ascii="Times New Roman" w:hAnsi="Times New Roman" w:cs="Times New Roman"/>
          <w:lang w:val="pt-BR"/>
        </w:rPr>
        <w:fldChar w:fldCharType="begin">
          <w:fldData xml:space="preserve">PEVuZE5vdGU+PENpdGU+PEF1dGhvcj5KaWFuZzwvQXV0aG9yPjxZZWFyPjIwMTY8L1llYXI+PFJl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</w:fldData>
        </w:fldChar>
      </w:r>
      <w:r w:rsidRPr="00D82F68">
        <w:rPr>
          <w:rFonts w:ascii="Times New Roman" w:hAnsi="Times New Roman" w:cs="Times New Roman"/>
          <w:lang w:val="pt-BR"/>
        </w:rPr>
        <w:instrText xml:space="preserve"> ADDIN EN.CITE </w:instrText>
      </w:r>
      <w:r w:rsidR="000319C1" w:rsidRPr="00D82F68">
        <w:rPr>
          <w:rFonts w:ascii="Times New Roman" w:hAnsi="Times New Roman" w:cs="Times New Roman"/>
          <w:lang w:val="pt-BR"/>
        </w:rPr>
        <w:fldChar w:fldCharType="begin">
          <w:fldData xml:space="preserve">PEVuZE5vdGU+PENpdGU+PEF1dGhvcj5KaWFuZzwvQXV0aG9yPjxZZWFyPjIwMTY8L1llYXI+PFJl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</w:fldData>
        </w:fldChar>
      </w:r>
      <w:r w:rsidRPr="00D82F68">
        <w:rPr>
          <w:rFonts w:ascii="Times New Roman" w:hAnsi="Times New Roman" w:cs="Times New Roman"/>
          <w:lang w:val="pt-BR"/>
        </w:rPr>
        <w:instrText xml:space="preserve"> ADDIN EN.CITE.DATA </w:instrText>
      </w:r>
      <w:r w:rsidR="000319C1" w:rsidRPr="00D82F68">
        <w:rPr>
          <w:rFonts w:ascii="Times New Roman" w:hAnsi="Times New Roman" w:cs="Times New Roman"/>
          <w:lang w:val="pt-BR"/>
        </w:rPr>
      </w:r>
      <w:r w:rsidR="000319C1" w:rsidRPr="00D82F68">
        <w:rPr>
          <w:rFonts w:ascii="Times New Roman" w:hAnsi="Times New Roman" w:cs="Times New Roman"/>
          <w:lang w:val="pt-BR"/>
        </w:rPr>
        <w:fldChar w:fldCharType="end"/>
      </w:r>
      <w:r w:rsidR="000319C1" w:rsidRPr="00D82F68">
        <w:rPr>
          <w:rFonts w:ascii="Times New Roman" w:hAnsi="Times New Roman" w:cs="Times New Roman"/>
          <w:lang w:val="pt-BR"/>
        </w:rPr>
      </w:r>
      <w:r w:rsidR="000319C1" w:rsidRPr="00D82F68">
        <w:rPr>
          <w:rFonts w:ascii="Times New Roman" w:hAnsi="Times New Roman" w:cs="Times New Roman"/>
          <w:lang w:val="pt-BR"/>
        </w:rPr>
        <w:fldChar w:fldCharType="separate"/>
      </w:r>
      <w:r w:rsidRPr="00D82F68">
        <w:rPr>
          <w:rFonts w:ascii="Times New Roman" w:hAnsi="Times New Roman" w:cs="Times New Roman"/>
          <w:noProof/>
          <w:lang w:val="pt-BR"/>
        </w:rPr>
        <w:t>(</w:t>
      </w:r>
      <w:hyperlink r:id="rId7" w:anchor="_ENREF_5" w:tooltip="Jiang, 2016 #204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Jiang &amp; Xiong, 2016</w:t>
        </w:r>
      </w:hyperlink>
      <w:r w:rsidRPr="00D82F68">
        <w:rPr>
          <w:rFonts w:ascii="Times New Roman" w:hAnsi="Times New Roman" w:cs="Times New Roman"/>
          <w:noProof/>
          <w:lang w:val="pt-BR"/>
        </w:rPr>
        <w:t xml:space="preserve">; </w:t>
      </w:r>
      <w:hyperlink r:id="rId8" w:anchor="_ENREF_8" w:tooltip="Shah, 2014 #99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Shah, Bosco, &amp; Mir, 2014</w:t>
        </w:r>
      </w:hyperlink>
      <w:r w:rsidRPr="00D82F68">
        <w:rPr>
          <w:rFonts w:ascii="Times New Roman" w:hAnsi="Times New Roman" w:cs="Times New Roman"/>
          <w:noProof/>
          <w:lang w:val="pt-BR"/>
        </w:rPr>
        <w:t>)</w:t>
      </w:r>
      <w:r w:rsidR="000319C1" w:rsidRPr="00D82F68">
        <w:rPr>
          <w:rFonts w:ascii="Times New Roman" w:hAnsi="Times New Roman" w:cs="Times New Roman"/>
          <w:lang w:val="pt-BR"/>
        </w:rPr>
        <w:fldChar w:fldCharType="end"/>
      </w:r>
      <w:r w:rsidRPr="00D82F68">
        <w:rPr>
          <w:rFonts w:ascii="Times New Roman" w:hAnsi="Times New Roman" w:cs="Times New Roman"/>
          <w:lang w:val="pt-BR"/>
        </w:rPr>
        <w:t>.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 xml:space="preserve">A solução tem sido buscada com amplas pesquisas dirigidas na identificação de novos compostos com ação antioxidante, extraídos de diferentes partes da planta como raízes, caules, frutos, sementes e cascas. A maioria destes extratos vegetais é rico em compostos fenólicos e proporcionam uma alternativa aos antioxidantes sintéticos. Eles ajudam a inibir a oxidação lipídica e a degradação de pigmentos da carne, retardando o aparecimento de sabores indesejados </w:t>
      </w:r>
      <w:r w:rsidR="000319C1" w:rsidRPr="00D82F68">
        <w:rPr>
          <w:rFonts w:ascii="Times New Roman" w:hAnsi="Times New Roman" w:cs="Times New Roman"/>
          <w:lang w:val="pt-BR"/>
        </w:rPr>
        <w:fldChar w:fldCharType="begin"/>
      </w:r>
      <w:r w:rsidRPr="00D82F68">
        <w:rPr>
          <w:rFonts w:ascii="Times New Roman" w:hAnsi="Times New Roman" w:cs="Times New Roman"/>
          <w:lang w:val="pt-BR"/>
        </w:rPr>
        <w:instrText xml:space="preserve"> ADDIN EN.CITE &lt;EndNote&gt;&lt;Cite&gt;&lt;Author&gt;Shah&lt;/Author&gt;&lt;Year&gt;2014&lt;/Year&gt;&lt;RecNum&gt;99&lt;/RecNum&gt;&lt;DisplayText&gt;(Shah et al., 2014)&lt;/DisplayText&gt;&lt;record&gt;&lt;rec-number&gt;99&lt;/rec-number&gt;&lt;foreign-keys&gt;&lt;key app="EN" db-id="dvpfpps9jxppztex294xx0xfsdd0zdpzpwr0" timestamp="1401750719"&gt;99&lt;/key&gt;&lt;/foreign-keys&gt;&lt;ref-type name="Journal Article"&gt;17&lt;/ref-type&gt;&lt;contributors&gt;&lt;authors&gt;&lt;author&gt;Shah, Manzoor Ahmad&lt;/author&gt;&lt;author&gt;Bosco, Sowriappan John Don&lt;/author&gt;&lt;author&gt;Mir, Shabir Ahmad&lt;/author&gt;&lt;/authors&gt;&lt;/contributors&gt;&lt;titles&gt;&lt;title&gt;Plant extracts as natural antioxidants in meat and meat products&lt;/title&gt;&lt;secondary-title&gt;Meat Science&lt;/secondary-title&gt;&lt;/titles&gt;&lt;periodical&gt;&lt;full-title&gt;Meat Science&lt;/full-title&gt;&lt;/periodical&gt;&lt;pages&gt;21-33&lt;/pages&gt;&lt;volume&gt;98&lt;/volume&gt;&lt;number&gt;1&lt;/number&gt;&lt;keywords&gt;&lt;keyword&gt;Plant extracts&lt;/keyword&gt;&lt;keyword&gt;Meat&lt;/keyword&gt;&lt;keyword&gt;Lipid oxidation&lt;/keyword&gt;&lt;keyword&gt;Natural antioxidants&lt;/keyword&gt;&lt;keyword&gt;Patties&lt;/keyword&gt;&lt;/keywords&gt;&lt;dates&gt;&lt;year&gt;2014&lt;/year&gt;&lt;pub-dates&gt;&lt;date&gt;9//&lt;/date&gt;&lt;/pub-dates&gt;&lt;/dates&gt;&lt;isbn&gt;0309-1740&lt;/isbn&gt;&lt;urls&gt;&lt;related-urls&gt;&lt;url&gt;http://www.sciencedirect.com/science/article/pii/S0309174014001089&lt;/url&gt;&lt;/related-urls&gt;&lt;/urls&gt;&lt;electronic-resource-num&gt;http://dx.doi.org/10.1016/j.meatsci.2014.03.020&lt;/electronic-resource-num&gt;&lt;/record&gt;&lt;/Cite&gt;&lt;/EndNote&gt;</w:instrText>
      </w:r>
      <w:r w:rsidR="000319C1" w:rsidRPr="00D82F68">
        <w:rPr>
          <w:rFonts w:ascii="Times New Roman" w:hAnsi="Times New Roman" w:cs="Times New Roman"/>
          <w:lang w:val="pt-BR"/>
        </w:rPr>
        <w:fldChar w:fldCharType="separate"/>
      </w:r>
      <w:r w:rsidRPr="00D82F68">
        <w:rPr>
          <w:rFonts w:ascii="Times New Roman" w:hAnsi="Times New Roman" w:cs="Times New Roman"/>
          <w:noProof/>
          <w:lang w:val="pt-BR"/>
        </w:rPr>
        <w:t>(</w:t>
      </w:r>
      <w:hyperlink r:id="rId9" w:anchor="_ENREF_8" w:tooltip="Shah, 2014 #99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Shah et al., 2014</w:t>
        </w:r>
      </w:hyperlink>
      <w:r w:rsidRPr="00D82F68">
        <w:rPr>
          <w:rFonts w:ascii="Times New Roman" w:hAnsi="Times New Roman" w:cs="Times New Roman"/>
          <w:noProof/>
          <w:lang w:val="pt-BR"/>
        </w:rPr>
        <w:t>)</w:t>
      </w:r>
      <w:r w:rsidR="000319C1" w:rsidRPr="00D82F68">
        <w:rPr>
          <w:rFonts w:ascii="Times New Roman" w:hAnsi="Times New Roman" w:cs="Times New Roman"/>
          <w:lang w:val="pt-BR"/>
        </w:rPr>
        <w:fldChar w:fldCharType="end"/>
      </w:r>
      <w:r w:rsidRPr="00D82F68">
        <w:rPr>
          <w:rFonts w:ascii="Times New Roman" w:hAnsi="Times New Roman" w:cs="Times New Roman"/>
          <w:lang w:val="pt-BR"/>
        </w:rPr>
        <w:t>. Em contrapartida, e</w:t>
      </w:r>
      <w:r w:rsidRPr="00D82F68">
        <w:rPr>
          <w:rFonts w:ascii="Times New Roman" w:eastAsia="Times New Roman" w:hAnsi="Times New Roman" w:cs="Times New Roman"/>
          <w:lang w:val="pt-BR" w:eastAsia="pt-BR"/>
        </w:rPr>
        <w:t>studos têm demonstrado a possibilidade de antioxidantes sintéticos apresentarem efeitos tóxicos, entre outros efeitos fisiológicos. Por esta razão, a busca da indústria por extratos naturais com elevado potencial antioxidante, baixo impacto no sabor e aroma e viabilidade econômica são contínuos.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 xml:space="preserve">Dentre muitos tipos de produtos cárneos, a mortadela é um produto consumido em todo o mundo, e em muitas regiões do Brasil assume grande importância na dieta </w:t>
      </w:r>
      <w:r w:rsidR="000319C1" w:rsidRPr="00D82F68">
        <w:rPr>
          <w:rFonts w:ascii="Times New Roman" w:hAnsi="Times New Roman" w:cs="Times New Roman"/>
        </w:rPr>
        <w:fldChar w:fldCharType="begin"/>
      </w:r>
      <w:r w:rsidRPr="00D82F68">
        <w:rPr>
          <w:rFonts w:ascii="Times New Roman" w:hAnsi="Times New Roman" w:cs="Times New Roman"/>
          <w:lang w:val="pt-BR"/>
        </w:rPr>
        <w:instrText xml:space="preserve"> ADDIN EN.CITE &lt;EndNote&gt;&lt;Cite&gt;&lt;Author&gt;Horita&lt;/Author&gt;&lt;Year&gt;2011&lt;/Year&gt;&lt;RecNum&gt;145&lt;/RecNum&gt;&lt;DisplayText&gt;(Horita, Morgano, Celeghini, &amp;amp; Pollonio, 2011)&lt;/DisplayText&gt;&lt;record&gt;&lt;rec-number&gt;145&lt;/rec-number&gt;&lt;foreign-keys&gt;&lt;key app="EN" db-id="dvpfpps9jxppztex294xx0xfsdd0zdpzpwr0" timestamp="1403577772"&gt;145&lt;/key&gt;&lt;/foreign-keys&gt;&lt;ref-type name="Journal Article"&gt;17&lt;/ref-type&gt;&lt;contributors&gt;&lt;authors&gt;&lt;author&gt;Horita, C. N.&lt;/author&gt;&lt;author&gt;Morgano, M. A.&lt;/author&gt;&lt;author&gt;Celeghini, R. M. S.&lt;/author&gt;&lt;author&gt;Pollonio, M. A. R.&lt;/author&gt;&lt;/authors&gt;&lt;/contributors&gt;&lt;titles&gt;&lt;title&gt;Physico-chemical and sensory properties of reduced-fat mortadella prepared with blends of calcium, magnesium and potassium chloride as partial substitutes for sodium chloride&lt;/title&gt;&lt;secondary-title&gt;Meat Science&lt;/secondary-title&gt;&lt;/titles&gt;&lt;periodical&gt;&lt;full-title&gt;Meat Science&lt;/full-title&gt;&lt;/periodical&gt;&lt;pages&gt;426-433&lt;/pages&gt;&lt;volume&gt;89&lt;/volume&gt;&lt;number&gt;4&lt;/number&gt;&lt;keywords&gt;&lt;keyword&gt;Low-sodium&lt;/keyword&gt;&lt;keyword&gt;Salt reduction&lt;/keyword&gt;&lt;keyword&gt;Mortadella&lt;/keyword&gt;&lt;keyword&gt;Emulsion stability&lt;/keyword&gt;&lt;keyword&gt;Texture&lt;/keyword&gt;&lt;keyword&gt;Sensory properties&lt;/keyword&gt;&lt;/keywords&gt;&lt;dates&gt;&lt;year&gt;2011&lt;/year&gt;&lt;pub-dates&gt;&lt;date&gt;12//&lt;/date&gt;&lt;/pub-dates&gt;&lt;/dates&gt;&lt;isbn&gt;0309-1740&lt;/isbn&gt;&lt;urls&gt;&lt;related-urls&gt;&lt;url&gt;http://www.sciencedirect.com/science/article/pii/S0309174011001872&lt;/url&gt;&lt;/related-urls&gt;&lt;/urls&gt;&lt;electronic-resource-num&gt;http://dx.doi.org/10.1016/j.meatsci.2011.05.010&lt;/electronic-resource-num&gt;&lt;/record&gt;&lt;/Cite&gt;&lt;/EndNote&gt;</w:instrText>
      </w:r>
      <w:r w:rsidR="000319C1" w:rsidRPr="00D82F68">
        <w:rPr>
          <w:rFonts w:ascii="Times New Roman" w:hAnsi="Times New Roman" w:cs="Times New Roman"/>
        </w:rPr>
        <w:fldChar w:fldCharType="separate"/>
      </w:r>
      <w:r w:rsidRPr="00D82F68">
        <w:rPr>
          <w:rFonts w:ascii="Times New Roman" w:hAnsi="Times New Roman" w:cs="Times New Roman"/>
          <w:noProof/>
          <w:lang w:val="pt-BR"/>
        </w:rPr>
        <w:t>(</w:t>
      </w:r>
      <w:hyperlink r:id="rId10" w:anchor="_ENREF_4" w:tooltip="Horita, 2011 #145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Horita, Morgano, Celeghini, &amp; Pollonio, 2011</w:t>
        </w:r>
      </w:hyperlink>
      <w:r w:rsidRPr="00D82F68">
        <w:rPr>
          <w:rFonts w:ascii="Times New Roman" w:hAnsi="Times New Roman" w:cs="Times New Roman"/>
          <w:noProof/>
          <w:lang w:val="pt-BR"/>
        </w:rPr>
        <w:t>)</w:t>
      </w:r>
      <w:r w:rsidR="000319C1" w:rsidRPr="00D82F68">
        <w:rPr>
          <w:rFonts w:ascii="Times New Roman" w:hAnsi="Times New Roman" w:cs="Times New Roman"/>
        </w:rPr>
        <w:fldChar w:fldCharType="end"/>
      </w:r>
      <w:r w:rsidRPr="00D82F68">
        <w:rPr>
          <w:rFonts w:ascii="Times New Roman" w:hAnsi="Times New Roman" w:cs="Times New Roman"/>
          <w:lang w:val="pt-BR"/>
        </w:rPr>
        <w:t>. É definida pela legislação brasileira como sendo um produto cárneo industrializado obtido de uma emulsão embutida em envoltório específico e submetido ao tratamento térmico adequado. Como características físico-químicas principais permitem-se um mínimo de 12% de proteína, e máximos de 30% e 65% de gordura e umidade, respectivamente</w:t>
      </w:r>
      <w:r w:rsidRPr="00D82F68">
        <w:rPr>
          <w:rFonts w:ascii="Times New Roman" w:hAnsi="Times New Roman" w:cs="Times New Roman"/>
          <w:noProof/>
          <w:lang w:val="pt-BR"/>
        </w:rPr>
        <w:t xml:space="preserve"> </w:t>
      </w:r>
      <w:r w:rsidR="000319C1" w:rsidRPr="00D82F68">
        <w:rPr>
          <w:rFonts w:ascii="Times New Roman" w:hAnsi="Times New Roman" w:cs="Times New Roman"/>
          <w:noProof/>
          <w:lang w:val="pt-BR"/>
        </w:rPr>
        <w:fldChar w:fldCharType="begin"/>
      </w:r>
      <w:r w:rsidRPr="00D82F68">
        <w:rPr>
          <w:rFonts w:ascii="Times New Roman" w:hAnsi="Times New Roman" w:cs="Times New Roman"/>
          <w:noProof/>
          <w:lang w:val="pt-BR"/>
        </w:rPr>
        <w:instrText xml:space="preserve"> ADDIN EN.CITE &lt;EndNote&gt;&lt;Cite&gt;&lt;Author&gt;Brasil&lt;/Author&gt;&lt;Year&gt;2000&lt;/Year&gt;&lt;RecNum&gt;167&lt;/RecNum&gt;&lt;DisplayText&gt;(Brasil, 2000)&lt;/DisplayText&gt;&lt;record&gt;&lt;rec-number&gt;167&lt;/rec-number&gt;&lt;foreign-keys&gt;&lt;key app="EN" db-id="dvpfpps9jxppztex294xx0xfsdd0zdpzpwr0" timestamp="1419372311"&gt;167&lt;/key&gt;&lt;/foreign-keys&gt;&lt;ref-type name="Statute"&gt;31&lt;/ref-type&gt;&lt;contributors&gt;&lt;authors&gt;&lt;author&gt;Brasil&lt;/author&gt;&lt;/authors&gt;&lt;/contributors&gt;&lt;titles&gt;&lt;title&gt;MAPA - Ministério da Agricultura e Abastecimento. Instrução Normativa n° 04, de 05 de abril de 2000. Regulamento Técnico de Identidade e Qualidade de Mortadela.&lt;/title&gt;&lt;/titles&gt;&lt;dates&gt;&lt;year&gt;2000&lt;/year&gt;&lt;/dates&gt;&lt;urls&gt;&lt;related-urls&gt;&lt;url&gt;http://sistemasweb.agricultura.gov.br/sislegis/&lt;/url&gt;&lt;/related-urls&gt;&lt;/urls&gt;&lt;access-date&gt;23/12/2014&lt;/access-date&gt;&lt;/record&gt;&lt;/Cite&gt;&lt;/EndNote&gt;</w:instrText>
      </w:r>
      <w:r w:rsidR="000319C1" w:rsidRPr="00D82F68">
        <w:rPr>
          <w:rFonts w:ascii="Times New Roman" w:hAnsi="Times New Roman" w:cs="Times New Roman"/>
          <w:noProof/>
          <w:lang w:val="pt-BR"/>
        </w:rPr>
        <w:fldChar w:fldCharType="separate"/>
      </w:r>
      <w:r w:rsidRPr="00D82F68">
        <w:rPr>
          <w:rFonts w:ascii="Times New Roman" w:hAnsi="Times New Roman" w:cs="Times New Roman"/>
          <w:noProof/>
          <w:lang w:val="pt-BR"/>
        </w:rPr>
        <w:t>(</w:t>
      </w:r>
      <w:hyperlink r:id="rId11" w:anchor="_ENREF_1" w:tooltip="Brasil, 2000 #167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Brasil, 2000</w:t>
        </w:r>
      </w:hyperlink>
      <w:r w:rsidRPr="00D82F68">
        <w:rPr>
          <w:rFonts w:ascii="Times New Roman" w:hAnsi="Times New Roman" w:cs="Times New Roman"/>
          <w:noProof/>
          <w:lang w:val="pt-BR"/>
        </w:rPr>
        <w:t>)</w:t>
      </w:r>
      <w:r w:rsidR="000319C1" w:rsidRPr="00D82F68">
        <w:rPr>
          <w:rFonts w:ascii="Times New Roman" w:hAnsi="Times New Roman" w:cs="Times New Roman"/>
          <w:noProof/>
          <w:lang w:val="pt-BR"/>
        </w:rPr>
        <w:fldChar w:fldCharType="end"/>
      </w:r>
      <w:r w:rsidRPr="00D82F68">
        <w:rPr>
          <w:rFonts w:ascii="Times New Roman" w:hAnsi="Times New Roman" w:cs="Times New Roman"/>
          <w:noProof/>
          <w:lang w:val="pt-BR"/>
        </w:rPr>
        <w:t>. Este tipo de massa</w:t>
      </w:r>
      <w:r w:rsidRPr="00D82F68">
        <w:rPr>
          <w:rFonts w:ascii="Times New Roman" w:hAnsi="Times New Roman" w:cs="Times New Roman"/>
          <w:lang w:val="pt-BR"/>
        </w:rPr>
        <w:t xml:space="preserve"> cárnea é um sistema multifásico formado pela cominuição de carne magra, gordura, sal e outros ingredientes </w:t>
      </w:r>
      <w:r w:rsidR="000319C1" w:rsidRPr="00D82F68">
        <w:rPr>
          <w:rFonts w:ascii="Times New Roman" w:hAnsi="Times New Roman" w:cs="Times New Roman"/>
        </w:rPr>
        <w:fldChar w:fldCharType="begin"/>
      </w:r>
      <w:r w:rsidRPr="00D82F68">
        <w:rPr>
          <w:rFonts w:ascii="Times New Roman" w:hAnsi="Times New Roman" w:cs="Times New Roman"/>
          <w:lang w:val="pt-BR"/>
        </w:rPr>
        <w:instrText xml:space="preserve"> ADDIN EN.CITE &lt;EndNote&gt;&lt;Cite&gt;&lt;Author&gt;Gordon&lt;/Author&gt;&lt;Year&gt;1997&lt;/Year&gt;&lt;RecNum&gt;141&lt;/RecNum&gt;&lt;DisplayText&gt;(Gordon &amp;amp; Barbut, 1997)&lt;/DisplayText&gt;&lt;record&gt;&lt;rec-number&gt;141&lt;/rec-number&gt;&lt;foreign-keys&gt;&lt;key app="EN" db-id="dvpfpps9jxppztex294xx0xfsdd0zdpzpwr0" timestamp="1403565541"&gt;141&lt;/key&gt;&lt;/foreign-keys&gt;&lt;ref-type name="Journal Article"&gt;17&lt;/ref-type&gt;&lt;contributors&gt;&lt;authors&gt;&lt;author&gt;Gordon, André&lt;/author&gt;&lt;author&gt;Barbut, Shai&lt;/author&gt;&lt;/authors&gt;&lt;/contributors&gt;&lt;titles&gt;&lt;title&gt;Meat batters: effect of chemical modification on protein recovery and functionality&lt;/title&gt;&lt;secondary-title&gt;Food Research International&lt;/secondary-title&gt;&lt;/titles&gt;&lt;periodical&gt;&lt;full-title&gt;Food Research International&lt;/full-title&gt;&lt;/periodical&gt;&lt;pages&gt;5-11&lt;/pages&gt;&lt;volume&gt;30&lt;/volume&gt;&lt;number&gt;1&lt;/number&gt;&lt;keywords&gt;&lt;keyword&gt;chemical modification&lt;/keyword&gt;&lt;keyword&gt;meat proteins&lt;/keyword&gt;&lt;keyword&gt;protein extraction&lt;/keyword&gt;&lt;keyword&gt;meat batters&lt;/keyword&gt;&lt;/keywords&gt;&lt;dates&gt;&lt;year&gt;1997&lt;/year&gt;&lt;pub-dates&gt;&lt;date&gt;1//&lt;/date&gt;&lt;/pub-dates&gt;&lt;/dates&gt;&lt;isbn&gt;0963-9969&lt;/isbn&gt;&lt;urls&gt;&lt;related-urls&gt;&lt;url&gt;http://www.sciencedirect.com/science/article/pii/S0963996995000224&lt;/url&gt;&lt;/related-urls&gt;&lt;/urls&gt;&lt;electronic-resource-num&gt;http://dx.doi.org/10.1016/S0963-9969(95)00022-4&lt;/electronic-resource-num&gt;&lt;/record&gt;&lt;/Cite&gt;&lt;/EndNote&gt;</w:instrText>
      </w:r>
      <w:r w:rsidR="000319C1" w:rsidRPr="00D82F68">
        <w:rPr>
          <w:rFonts w:ascii="Times New Roman" w:hAnsi="Times New Roman" w:cs="Times New Roman"/>
        </w:rPr>
        <w:fldChar w:fldCharType="separate"/>
      </w:r>
      <w:r w:rsidRPr="00D82F68">
        <w:rPr>
          <w:rFonts w:ascii="Times New Roman" w:hAnsi="Times New Roman" w:cs="Times New Roman"/>
          <w:noProof/>
          <w:lang w:val="pt-BR"/>
        </w:rPr>
        <w:t>(</w:t>
      </w:r>
      <w:hyperlink r:id="rId12" w:anchor="_ENREF_3" w:tooltip="Gordon, 1997 #141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Gordon &amp; Barbut, 1997</w:t>
        </w:r>
      </w:hyperlink>
      <w:r w:rsidRPr="00D82F68">
        <w:rPr>
          <w:rFonts w:ascii="Times New Roman" w:hAnsi="Times New Roman" w:cs="Times New Roman"/>
          <w:noProof/>
          <w:lang w:val="pt-BR"/>
        </w:rPr>
        <w:t>)</w:t>
      </w:r>
      <w:r w:rsidR="000319C1" w:rsidRPr="00D82F68">
        <w:rPr>
          <w:rFonts w:ascii="Times New Roman" w:hAnsi="Times New Roman" w:cs="Times New Roman"/>
        </w:rPr>
        <w:fldChar w:fldCharType="end"/>
      </w:r>
      <w:r w:rsidRPr="00D82F68">
        <w:rPr>
          <w:rFonts w:ascii="Times New Roman" w:hAnsi="Times New Roman" w:cs="Times New Roman"/>
          <w:lang w:val="pt-BR"/>
        </w:rPr>
        <w:t xml:space="preserve">. Em um produto cárneo, a utilização de carnes de diversas espécies apresenta diferentes características e propriedades, sendo que a gordura possui influência significativa na capacidade de ligação na emulsão e característica oxidativa do produto </w:t>
      </w:r>
      <w:r w:rsidR="000319C1" w:rsidRPr="00D82F68">
        <w:rPr>
          <w:rFonts w:ascii="Times New Roman" w:hAnsi="Times New Roman" w:cs="Times New Roman"/>
        </w:rPr>
        <w:fldChar w:fldCharType="begin">
          <w:fldData xml:space="preserve">PEVuZE5vdGU+PENpdGU+PEF1dGhvcj5ab3JiYTwvQXV0aG9yPjxZZWFyPjIwMDY8L1llYXI+PFJl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</w:fldData>
        </w:fldChar>
      </w:r>
      <w:r w:rsidRPr="00D82F68">
        <w:rPr>
          <w:rFonts w:ascii="Times New Roman" w:hAnsi="Times New Roman" w:cs="Times New Roman"/>
          <w:lang w:val="pt-BR"/>
        </w:rPr>
        <w:instrText xml:space="preserve"> ADDIN EN.CITE </w:instrText>
      </w:r>
      <w:r w:rsidR="000319C1" w:rsidRPr="00D82F68">
        <w:rPr>
          <w:rFonts w:ascii="Times New Roman" w:hAnsi="Times New Roman" w:cs="Times New Roman"/>
        </w:rPr>
        <w:fldChar w:fldCharType="begin">
          <w:fldData xml:space="preserve">PEVuZE5vdGU+PENpdGU+PEF1dGhvcj5ab3JiYTwvQXV0aG9yPjxZZWFyPjIwMDY8L1llYXI+PFJl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</w:fldData>
        </w:fldChar>
      </w:r>
      <w:r w:rsidRPr="00D82F68">
        <w:rPr>
          <w:rFonts w:ascii="Times New Roman" w:hAnsi="Times New Roman" w:cs="Times New Roman"/>
          <w:lang w:val="pt-BR"/>
        </w:rPr>
        <w:instrText xml:space="preserve"> ADDIN EN.CITE.DATA </w:instrText>
      </w:r>
      <w:r w:rsidR="000319C1" w:rsidRPr="00D82F68">
        <w:rPr>
          <w:rFonts w:ascii="Times New Roman" w:hAnsi="Times New Roman" w:cs="Times New Roman"/>
        </w:rPr>
      </w:r>
      <w:r w:rsidR="000319C1" w:rsidRPr="00D82F68">
        <w:rPr>
          <w:rFonts w:ascii="Times New Roman" w:hAnsi="Times New Roman" w:cs="Times New Roman"/>
        </w:rPr>
        <w:fldChar w:fldCharType="end"/>
      </w:r>
      <w:r w:rsidR="000319C1" w:rsidRPr="00D82F68">
        <w:rPr>
          <w:rFonts w:ascii="Times New Roman" w:hAnsi="Times New Roman" w:cs="Times New Roman"/>
        </w:rPr>
      </w:r>
      <w:r w:rsidR="000319C1" w:rsidRPr="00D82F68">
        <w:rPr>
          <w:rFonts w:ascii="Times New Roman" w:hAnsi="Times New Roman" w:cs="Times New Roman"/>
        </w:rPr>
        <w:fldChar w:fldCharType="separate"/>
      </w:r>
      <w:r w:rsidRPr="00D82F68">
        <w:rPr>
          <w:rFonts w:ascii="Times New Roman" w:hAnsi="Times New Roman" w:cs="Times New Roman"/>
          <w:noProof/>
          <w:lang w:val="pt-BR"/>
        </w:rPr>
        <w:t>(</w:t>
      </w:r>
      <w:hyperlink r:id="rId13" w:anchor="_ENREF_6" w:tooltip="Morin, 2004 #83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Morin, Temelli, &amp; McMullen, 2004</w:t>
        </w:r>
      </w:hyperlink>
      <w:r w:rsidRPr="00D82F68">
        <w:rPr>
          <w:rFonts w:ascii="Times New Roman" w:hAnsi="Times New Roman" w:cs="Times New Roman"/>
          <w:noProof/>
          <w:lang w:val="pt-BR"/>
        </w:rPr>
        <w:t xml:space="preserve">; </w:t>
      </w:r>
      <w:hyperlink r:id="rId14" w:anchor="_ENREF_10" w:tooltip="Zorba, 2006 #84" w:history="1">
        <w:r w:rsidRPr="00D82F68">
          <w:rPr>
            <w:rStyle w:val="Hyperlink"/>
            <w:rFonts w:ascii="Times New Roman" w:hAnsi="Times New Roman" w:cs="Times New Roman"/>
            <w:noProof/>
            <w:color w:val="auto"/>
            <w:u w:val="none"/>
            <w:lang w:val="pt-BR"/>
          </w:rPr>
          <w:t>Zorba &amp; Kurt, 2006</w:t>
        </w:r>
      </w:hyperlink>
      <w:r w:rsidRPr="00D82F68">
        <w:rPr>
          <w:rFonts w:ascii="Times New Roman" w:hAnsi="Times New Roman" w:cs="Times New Roman"/>
          <w:noProof/>
          <w:lang w:val="pt-BR"/>
        </w:rPr>
        <w:t>)</w:t>
      </w:r>
      <w:r w:rsidR="000319C1" w:rsidRPr="00D82F68">
        <w:rPr>
          <w:rFonts w:ascii="Times New Roman" w:hAnsi="Times New Roman" w:cs="Times New Roman"/>
        </w:rPr>
        <w:fldChar w:fldCharType="end"/>
      </w:r>
      <w:r w:rsidRPr="00D82F68">
        <w:rPr>
          <w:rFonts w:ascii="Times New Roman" w:hAnsi="Times New Roman" w:cs="Times New Roman"/>
          <w:lang w:val="pt-BR"/>
        </w:rPr>
        <w:t>.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 xml:space="preserve">Considerando o que foi dito acima, o principal objetivo deste estudo foi investigar o efeito de um preparado à base de extratos vegetais sobre a estabilidade oxidativas de mortadela tipo Bologna, substituindo totalmente os antioxidantes sintéticos da formulação. O tipo de mortadela selecionada para este estudo foi justificado por apresentar características de formulação e processo que são favoráveis ao processo oxidativo: composição de diversos tipos de matérias-primas cárneas (carne mecanicamente separada de frango, carne bovina e carne e toucinho suíno), passar por processo térmico de cozimento e permanecer armazenada acima da temperatura de refrigeração. </w:t>
      </w:r>
    </w:p>
    <w:p w:rsid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 xml:space="preserve">O preparado à base de extratos vegetais utilizado é composto por uma combinação sinérgica de extratos naturais, tecnologia desenvolvida pela área de desenvolvimento e pesquisa de produtos da empresa Duas Rodas, especificamente para aplicação em diversos tipos de produtos cárneos (frescais, cozidos, congelados, fermentados, entre outros). </w:t>
      </w:r>
    </w:p>
    <w:p w:rsid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D82F68" w:rsidRDefault="00D82F68" w:rsidP="00D82F68">
      <w:pPr>
        <w:spacing w:line="240" w:lineRule="auto"/>
        <w:jc w:val="both"/>
        <w:rPr>
          <w:rFonts w:ascii="Verdana" w:hAnsi="Verdana" w:cs="Times New Roman"/>
          <w:sz w:val="20"/>
          <w:szCs w:val="20"/>
          <w:lang w:val="pt-BR"/>
        </w:rPr>
      </w:pPr>
      <w:r>
        <w:rPr>
          <w:rFonts w:ascii="Verdana" w:hAnsi="Verdana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5655310" cy="3672840"/>
            <wp:effectExtent l="1905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487" r="2242" b="1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  <w:r w:rsidRPr="00D82F68">
        <w:rPr>
          <w:rFonts w:ascii="Times New Roman" w:hAnsi="Times New Roman" w:cs="Times New Roman"/>
          <w:b/>
          <w:color w:val="0070C0"/>
        </w:rPr>
        <w:t>Material e métodos</w:t>
      </w:r>
    </w:p>
    <w:p w:rsid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 xml:space="preserve">A unidade experimental para o estudo foi uma formulação comercial de mortadela tipo Bologna. Fabricaram-se três lotes substituindo os antioxidantes sintéticos isoascorbato de sódio (0,1%) e ácidos ascórbico (0,03%) pelo preparado à base de extratos vegetais (0,15 e 0,25%) codificados como AN-1 e AN-2, respectivamente. As mortadelas foram embutidas em tripas plásticas (2,5kg). A avaliação da estabilidade oxidativas das mortadelas foi realizada por métodos físico-químicos e sensoriais durante 90 dias de armazenamento sob temperatura entre 18ºC e 22°C. A determinação de substâncias reativas ao ácido tiobarbitúrico (TBARS) foi realizada segundo metodologia da AOCS </w:t>
      </w:r>
      <w:r>
        <w:rPr>
          <w:rFonts w:ascii="Times New Roman" w:hAnsi="Times New Roman" w:cs="Times New Roman"/>
          <w:lang w:val="pt-BR"/>
        </w:rPr>
        <w:t xml:space="preserve">- </w:t>
      </w:r>
      <w:r w:rsidRPr="00D82F68">
        <w:rPr>
          <w:rFonts w:ascii="Times New Roman" w:hAnsi="Times New Roman" w:cs="Times New Roman"/>
          <w:i/>
          <w:lang w:val="pt-BR"/>
        </w:rPr>
        <w:t>Official Method of Analysis</w:t>
      </w:r>
      <w:r w:rsidRPr="00D82F68">
        <w:rPr>
          <w:rFonts w:ascii="Times New Roman" w:hAnsi="Times New Roman" w:cs="Times New Roman"/>
          <w:lang w:val="pt-BR"/>
        </w:rPr>
        <w:t>. Para as medições de (L*, a</w:t>
      </w:r>
      <w:r>
        <w:rPr>
          <w:rFonts w:ascii="Times New Roman" w:hAnsi="Times New Roman" w:cs="Times New Roman"/>
          <w:lang w:val="pt-BR"/>
        </w:rPr>
        <w:t xml:space="preserve">*, e os valores b*) usou-se um </w:t>
      </w:r>
      <w:r w:rsidRPr="00D82F68">
        <w:rPr>
          <w:rFonts w:ascii="Times New Roman" w:hAnsi="Times New Roman" w:cs="Times New Roman"/>
          <w:i/>
          <w:lang w:val="pt-BR"/>
        </w:rPr>
        <w:t>color guide</w:t>
      </w:r>
      <w:r w:rsidRPr="00D82F68">
        <w:rPr>
          <w:rFonts w:ascii="Times New Roman" w:hAnsi="Times New Roman" w:cs="Times New Roman"/>
          <w:lang w:val="pt-BR"/>
        </w:rPr>
        <w:t xml:space="preserve"> 45/0, 20mm (BYK </w:t>
      </w:r>
      <w:r>
        <w:rPr>
          <w:rFonts w:ascii="Times New Roman" w:hAnsi="Times New Roman" w:cs="Times New Roman"/>
          <w:lang w:val="pt-BR"/>
        </w:rPr>
        <w:t>-</w:t>
      </w:r>
      <w:r w:rsidRPr="00D82F68">
        <w:rPr>
          <w:rFonts w:ascii="Times New Roman" w:hAnsi="Times New Roman" w:cs="Times New Roman"/>
          <w:lang w:val="pt-BR"/>
        </w:rPr>
        <w:t xml:space="preserve"> </w:t>
      </w:r>
      <w:r w:rsidRPr="00D82F68">
        <w:rPr>
          <w:rFonts w:ascii="Times New Roman" w:hAnsi="Times New Roman" w:cs="Times New Roman"/>
          <w:i/>
          <w:lang w:val="pt-BR"/>
        </w:rPr>
        <w:t>gardner</w:t>
      </w:r>
      <w:r w:rsidRPr="00D82F68">
        <w:rPr>
          <w:rFonts w:ascii="Times New Roman" w:hAnsi="Times New Roman" w:cs="Times New Roman"/>
          <w:lang w:val="pt-BR"/>
        </w:rPr>
        <w:t xml:space="preserve">). A análise sensorial utilizou o teste de comparação múltipla, que consistiu na apresentação de uma amostra padrão e outras codificadas, sendo que uma das amostras codificadas era o padrão em forma de placebo. Solicitou-se ao analista avaliar o grau de diferença das amostras em relação ao padrão, utilizando uma escala numérica de 5 pontos: 1 – Nenhuma, 2 – Ligeira, 3 – Moderada, 4 – Muita, 5 – Extrema. Solicitou-se para 12 julgadores treinados a avaliação dos atributos sensoriais aparência, cor, odor, sabor, textura e rancidez. As amostras foram servidas em recipientes à temperatura ambiente e analisadas de 15 em 15 dias. Os resultados obtidos foram tratados estatisticamente pelo teste de Tukey ao nível de 5%. 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  <w:r w:rsidRPr="00D82F68">
        <w:rPr>
          <w:rFonts w:ascii="Times New Roman" w:hAnsi="Times New Roman" w:cs="Times New Roman"/>
          <w:b/>
          <w:color w:val="0070C0"/>
        </w:rPr>
        <w:t>Resultados</w:t>
      </w:r>
    </w:p>
    <w:p w:rsid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i/>
          <w:lang w:val="pt-BR"/>
        </w:rPr>
      </w:pPr>
      <w:r w:rsidRPr="00D82F68">
        <w:rPr>
          <w:rFonts w:ascii="Times New Roman" w:hAnsi="Times New Roman" w:cs="Times New Roman"/>
          <w:lang w:val="pt-BR"/>
        </w:rPr>
        <w:t xml:space="preserve">Os resultados de TBARS são utilizados como análise auxiliar para a identificação da oxidação lipídica. As mortadelas apresentaram valores com variações similares nos tempos analisados. Durante o período de armazenamento, pode-se observar que as mortadelas </w:t>
      </w:r>
      <w:r w:rsidRPr="00D82F68">
        <w:rPr>
          <w:rFonts w:ascii="Times New Roman" w:hAnsi="Times New Roman" w:cs="Times New Roman"/>
          <w:bCs/>
          <w:lang w:val="pt-BR"/>
        </w:rPr>
        <w:t>A</w:t>
      </w:r>
      <w:r w:rsidRPr="00D82F68">
        <w:rPr>
          <w:rFonts w:ascii="Times New Roman" w:hAnsi="Times New Roman" w:cs="Times New Roman"/>
          <w:lang w:val="pt-BR"/>
        </w:rPr>
        <w:t xml:space="preserve">N-1 e </w:t>
      </w:r>
      <w:r w:rsidRPr="00D82F68">
        <w:rPr>
          <w:rFonts w:ascii="Times New Roman" w:hAnsi="Times New Roman" w:cs="Times New Roman"/>
          <w:bCs/>
          <w:lang w:val="pt-BR"/>
        </w:rPr>
        <w:t>A</w:t>
      </w:r>
      <w:r w:rsidRPr="00D82F68">
        <w:rPr>
          <w:rFonts w:ascii="Times New Roman" w:hAnsi="Times New Roman" w:cs="Times New Roman"/>
          <w:lang w:val="pt-BR"/>
        </w:rPr>
        <w:t xml:space="preserve">N-2 obtiveram valores semelhantes aos da mortadela </w:t>
      </w:r>
      <w:r w:rsidRPr="00D82F68">
        <w:rPr>
          <w:rFonts w:ascii="Times New Roman" w:hAnsi="Times New Roman" w:cs="Times New Roman"/>
          <w:bCs/>
          <w:lang w:val="pt-BR"/>
        </w:rPr>
        <w:t>Padrão</w:t>
      </w:r>
      <w:r w:rsidRPr="00D82F68">
        <w:rPr>
          <w:rFonts w:ascii="Times New Roman" w:hAnsi="Times New Roman" w:cs="Times New Roman"/>
          <w:lang w:val="pt-BR"/>
        </w:rPr>
        <w:t>, conforme Figura 1.</w:t>
      </w:r>
    </w:p>
    <w:p w:rsid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i/>
          <w:lang w:val="pt-BR"/>
        </w:rPr>
      </w:pP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b/>
          <w:lang w:val="pt-BR"/>
        </w:rPr>
      </w:pPr>
      <w:r w:rsidRPr="00D82F68">
        <w:rPr>
          <w:rFonts w:ascii="Times New Roman" w:hAnsi="Times New Roman" w:cs="Times New Roman"/>
          <w:b/>
          <w:lang w:val="pt-BR"/>
        </w:rPr>
        <w:t>FIGURA 1 - VARIAÇÕES DE VALORES DE TBARS DE MORTADELAS EM DIFERENTES TEMPOS DE AR</w:t>
      </w:r>
      <w:r>
        <w:rPr>
          <w:rFonts w:ascii="Times New Roman" w:hAnsi="Times New Roman" w:cs="Times New Roman"/>
          <w:b/>
          <w:lang w:val="pt-BR"/>
        </w:rPr>
        <w:t>MAZENAMENTO.  MA: MALONALDEÍDO</w:t>
      </w:r>
    </w:p>
    <w:p w:rsidR="00D82F68" w:rsidRDefault="00D82F68" w:rsidP="00D82F68">
      <w:pPr>
        <w:spacing w:after="0"/>
        <w:rPr>
          <w:rFonts w:ascii="Verdana" w:hAnsi="Verdana" w:cs="Times New Roman"/>
          <w:b/>
          <w:sz w:val="20"/>
          <w:szCs w:val="20"/>
          <w:lang w:val="pt-BR"/>
        </w:rPr>
      </w:pPr>
    </w:p>
    <w:p w:rsidR="00D82F68" w:rsidRDefault="00D82F68" w:rsidP="00D82F68">
      <w:pPr>
        <w:spacing w:after="0"/>
        <w:jc w:val="center"/>
        <w:rPr>
          <w:rFonts w:ascii="Verdana" w:hAnsi="Verdana" w:cs="Times New Roman"/>
          <w:b/>
          <w:sz w:val="16"/>
          <w:szCs w:val="16"/>
        </w:rPr>
      </w:pPr>
      <w:r>
        <w:rPr>
          <w:rFonts w:ascii="Verdana" w:hAnsi="Verdana" w:cs="Times New Roman"/>
          <w:b/>
          <w:noProof/>
          <w:sz w:val="16"/>
          <w:szCs w:val="16"/>
          <w:lang w:val="pt-BR" w:eastAsia="pt-BR"/>
        </w:rPr>
        <w:lastRenderedPageBreak/>
        <w:drawing>
          <wp:inline distT="0" distB="0" distL="0" distR="0">
            <wp:extent cx="3734435" cy="2297430"/>
            <wp:effectExtent l="19050" t="0" r="0" b="0"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68" w:rsidRDefault="00D82F68" w:rsidP="00D82F68">
      <w:pPr>
        <w:pStyle w:val="Corpodetexto"/>
        <w:spacing w:line="276" w:lineRule="auto"/>
        <w:ind w:firstLine="708"/>
        <w:rPr>
          <w:rFonts w:ascii="Verdana" w:hAnsi="Verdana" w:cs="Times New Roman"/>
          <w:b w:val="0"/>
          <w:sz w:val="16"/>
          <w:szCs w:val="16"/>
        </w:rPr>
      </w:pPr>
    </w:p>
    <w:p w:rsidR="00D82F68" w:rsidRPr="00D82F68" w:rsidRDefault="00D82F68" w:rsidP="00D82F68">
      <w:pPr>
        <w:pStyle w:val="Corpodetexto"/>
        <w:spacing w:line="240" w:lineRule="auto"/>
        <w:rPr>
          <w:rFonts w:ascii="Times New Roman" w:hAnsi="Times New Roman" w:cs="Times New Roman"/>
          <w:b w:val="0"/>
          <w:sz w:val="22"/>
          <w:szCs w:val="22"/>
        </w:rPr>
      </w:pPr>
      <w:r w:rsidRPr="00D82F68">
        <w:rPr>
          <w:rFonts w:ascii="Times New Roman" w:hAnsi="Times New Roman" w:cs="Times New Roman"/>
          <w:b w:val="0"/>
          <w:sz w:val="22"/>
          <w:szCs w:val="22"/>
        </w:rPr>
        <w:t xml:space="preserve">Os valores de L*, a* e b* das mortadelas estão apresentados na </w:t>
      </w:r>
      <w:r w:rsidRPr="00D82F68">
        <w:rPr>
          <w:rFonts w:ascii="Times New Roman" w:hAnsi="Times New Roman" w:cs="Times New Roman"/>
          <w:b w:val="0"/>
          <w:i/>
          <w:sz w:val="22"/>
          <w:szCs w:val="22"/>
        </w:rPr>
        <w:t>Tabelas 2.</w:t>
      </w:r>
      <w:r w:rsidRPr="00D82F68">
        <w:rPr>
          <w:rFonts w:ascii="Times New Roman" w:hAnsi="Times New Roman" w:cs="Times New Roman"/>
          <w:b w:val="0"/>
          <w:sz w:val="22"/>
          <w:szCs w:val="22"/>
        </w:rPr>
        <w:t xml:space="preserve"> Comprova-se que a cor das mortadelas AN-1 e AN-2 não diferiu significativamente da mortadela Padrão.</w:t>
      </w:r>
    </w:p>
    <w:p w:rsidR="00D82F68" w:rsidRDefault="00D82F68" w:rsidP="00D82F68">
      <w:pPr>
        <w:pStyle w:val="Corpodetexto"/>
        <w:spacing w:line="276" w:lineRule="auto"/>
        <w:ind w:firstLine="708"/>
        <w:rPr>
          <w:rFonts w:ascii="Verdana" w:hAnsi="Verdana" w:cs="Times New Roman"/>
          <w:sz w:val="16"/>
          <w:szCs w:val="16"/>
        </w:rPr>
      </w:pPr>
      <w:r>
        <w:rPr>
          <w:rFonts w:ascii="Verdana" w:hAnsi="Verdana" w:cs="Times New Roman"/>
          <w:b w:val="0"/>
          <w:sz w:val="16"/>
          <w:szCs w:val="16"/>
        </w:rPr>
        <w:t xml:space="preserve"> </w:t>
      </w:r>
    </w:p>
    <w:p w:rsidR="00D82F68" w:rsidRDefault="00D82F68" w:rsidP="00D82F68">
      <w:pPr>
        <w:pStyle w:val="Corpodetex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D82F68">
        <w:rPr>
          <w:rFonts w:ascii="Times New Roman" w:hAnsi="Times New Roman" w:cs="Times New Roman"/>
          <w:sz w:val="22"/>
          <w:szCs w:val="22"/>
        </w:rPr>
        <w:t xml:space="preserve">TABELA 1 </w:t>
      </w:r>
      <w:r>
        <w:rPr>
          <w:rFonts w:ascii="Times New Roman" w:hAnsi="Times New Roman" w:cs="Times New Roman"/>
          <w:sz w:val="22"/>
          <w:szCs w:val="22"/>
        </w:rPr>
        <w:t>-</w:t>
      </w:r>
      <w:r w:rsidRPr="00D82F68">
        <w:rPr>
          <w:rFonts w:ascii="Times New Roman" w:hAnsi="Times New Roman" w:cs="Times New Roman"/>
          <w:sz w:val="22"/>
          <w:szCs w:val="22"/>
        </w:rPr>
        <w:t xml:space="preserve">– MÉDIAS DE L*, A* E B* DE MORTADELAS NO TEMPO 90 DIAS </w:t>
      </w:r>
      <w:r>
        <w:rPr>
          <w:rFonts w:ascii="Times New Roman" w:hAnsi="Times New Roman" w:cs="Times New Roman"/>
          <w:sz w:val="22"/>
          <w:szCs w:val="22"/>
        </w:rPr>
        <w:t>SOB TEMPERATURA ENTRE 18 E 22ºC</w:t>
      </w:r>
    </w:p>
    <w:p w:rsidR="00D82F68" w:rsidRPr="00D82F68" w:rsidRDefault="00D82F68" w:rsidP="00D82F68">
      <w:pPr>
        <w:pStyle w:val="Corpodetexto"/>
        <w:spacing w:line="240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W w:w="4545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997"/>
        <w:gridCol w:w="1276"/>
        <w:gridCol w:w="1136"/>
        <w:gridCol w:w="1136"/>
      </w:tblGrid>
      <w:tr w:rsidR="00D82F68" w:rsidTr="00D82F68">
        <w:trPr>
          <w:cantSplit/>
          <w:trHeight w:val="416"/>
          <w:jc w:val="center"/>
        </w:trPr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</w:rPr>
              <w:t xml:space="preserve">    </w:t>
            </w: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>L*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 xml:space="preserve">    a*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 xml:space="preserve">   b*</w:t>
            </w:r>
          </w:p>
        </w:tc>
      </w:tr>
      <w:tr w:rsidR="00D82F68" w:rsidTr="00D82F68">
        <w:trPr>
          <w:cantSplit/>
          <w:jc w:val="center"/>
        </w:trPr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Padrão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 56,82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13,40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14,51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D82F68" w:rsidTr="00D82F68">
        <w:trPr>
          <w:cantSplit/>
          <w:jc w:val="center"/>
        </w:trPr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AN</w:t>
            </w:r>
            <w:r>
              <w:rPr>
                <w:rFonts w:ascii="Verdana" w:hAnsi="Verdana" w:cs="Times New Roman"/>
                <w:b w:val="0"/>
                <w:sz w:val="16"/>
                <w:szCs w:val="16"/>
              </w:rPr>
              <w:t>-1</w:t>
            </w:r>
          </w:p>
        </w:tc>
        <w:tc>
          <w:tcPr>
            <w:tcW w:w="127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 56,68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13,38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14,76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D82F68" w:rsidTr="00D82F68">
        <w:trPr>
          <w:cantSplit/>
          <w:jc w:val="center"/>
        </w:trPr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AN</w:t>
            </w:r>
            <w:r>
              <w:rPr>
                <w:rFonts w:ascii="Verdana" w:hAnsi="Verdana" w:cs="Times New Roman"/>
                <w:b w:val="0"/>
                <w:sz w:val="16"/>
                <w:szCs w:val="16"/>
              </w:rPr>
              <w:t>-2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 57,54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13,33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15,01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</w:tr>
    </w:tbl>
    <w:p w:rsidR="00D82F68" w:rsidRDefault="00D82F68" w:rsidP="00D82F68">
      <w:pPr>
        <w:jc w:val="both"/>
        <w:rPr>
          <w:rFonts w:ascii="Verdana" w:hAnsi="Verdana" w:cs="Times New Roman"/>
          <w:sz w:val="16"/>
          <w:szCs w:val="16"/>
          <w:lang w:val="pt-BR"/>
        </w:rPr>
      </w:pPr>
    </w:p>
    <w:p w:rsid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D82F68">
        <w:rPr>
          <w:rFonts w:ascii="Times New Roman" w:hAnsi="Times New Roman" w:cs="Times New Roman"/>
          <w:sz w:val="18"/>
          <w:szCs w:val="18"/>
          <w:lang w:val="pt-BR"/>
        </w:rPr>
        <w:t>Médias referem-se a três repetições de análises para uma mesma amostra. Letras diferentes dentro das colunas indicam diferenças significat</w:t>
      </w:r>
      <w:r>
        <w:rPr>
          <w:rFonts w:ascii="Times New Roman" w:hAnsi="Times New Roman" w:cs="Times New Roman"/>
          <w:sz w:val="18"/>
          <w:szCs w:val="18"/>
          <w:lang w:val="pt-BR"/>
        </w:rPr>
        <w:t xml:space="preserve">ivas (p &lt;0,05).  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D82F68" w:rsidRPr="00D82F68" w:rsidRDefault="00D82F68" w:rsidP="00D82F68">
      <w:pPr>
        <w:pStyle w:val="Corpodetexto"/>
        <w:spacing w:line="240" w:lineRule="auto"/>
        <w:rPr>
          <w:rFonts w:ascii="Times New Roman" w:hAnsi="Times New Roman" w:cs="Times New Roman"/>
          <w:b w:val="0"/>
          <w:sz w:val="22"/>
          <w:szCs w:val="22"/>
        </w:rPr>
      </w:pPr>
      <w:r w:rsidRPr="00D82F68">
        <w:rPr>
          <w:rFonts w:ascii="Times New Roman" w:hAnsi="Times New Roman" w:cs="Times New Roman"/>
          <w:b w:val="0"/>
          <w:sz w:val="22"/>
          <w:szCs w:val="22"/>
        </w:rPr>
        <w:t>A análise sensorial ratificou os resultados físico-químicos, comprovando a eficácia do antioxidante natural na inibição da oxidação lipídica. Estatisticamente, não se observou diferenças sensoriais significativas entre as mortadelas, exceto no tempo de 90 dias para a mortadela AN-1, onde uma ligeira diferença foi constatada apenas para o atributo sabor. Entretanto, durante as degustações, houve uma grande preferência sensorial pela mortadela AN-1, comparadas às mortadelas Padrão e AN-2.</w:t>
      </w:r>
    </w:p>
    <w:p w:rsidR="00D82F68" w:rsidRDefault="00D82F68" w:rsidP="00D82F68">
      <w:pPr>
        <w:pStyle w:val="Corpodetexto"/>
        <w:spacing w:line="276" w:lineRule="auto"/>
        <w:rPr>
          <w:rFonts w:ascii="Verdana" w:hAnsi="Verdana" w:cs="Times New Roman"/>
          <w:b w:val="0"/>
          <w:sz w:val="20"/>
          <w:szCs w:val="20"/>
        </w:rPr>
      </w:pPr>
    </w:p>
    <w:p w:rsidR="00D82F68" w:rsidRDefault="00D82F68" w:rsidP="00D82F68">
      <w:pPr>
        <w:pStyle w:val="Corpodetex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D82F68">
        <w:rPr>
          <w:rFonts w:ascii="Times New Roman" w:hAnsi="Times New Roman" w:cs="Times New Roman"/>
          <w:sz w:val="22"/>
          <w:szCs w:val="22"/>
        </w:rPr>
        <w:t>TABELA 2</w:t>
      </w:r>
      <w:r>
        <w:rPr>
          <w:rFonts w:ascii="Times New Roman" w:hAnsi="Times New Roman" w:cs="Times New Roman"/>
          <w:sz w:val="22"/>
          <w:szCs w:val="22"/>
        </w:rPr>
        <w:t xml:space="preserve"> -</w:t>
      </w:r>
      <w:r w:rsidRPr="00D82F68">
        <w:rPr>
          <w:rFonts w:ascii="Times New Roman" w:hAnsi="Times New Roman" w:cs="Times New Roman"/>
          <w:sz w:val="22"/>
          <w:szCs w:val="22"/>
        </w:rPr>
        <w:t xml:space="preserve"> VALORES MÉDIOS PARA OS ATRIBUTOS SENSORIAIS APARÊNCIA, COR, ODOR, SABOR, TEXTURA E RANÇO DAS MORTADELAS. TEMPO: 90 DIAS SO</w:t>
      </w:r>
      <w:r>
        <w:rPr>
          <w:rFonts w:ascii="Times New Roman" w:hAnsi="Times New Roman" w:cs="Times New Roman"/>
          <w:sz w:val="22"/>
          <w:szCs w:val="22"/>
        </w:rPr>
        <w:t>B TEMPERATURA ENTRE 18ºC E 22ºC</w:t>
      </w:r>
    </w:p>
    <w:p w:rsidR="00D82F68" w:rsidRPr="00D82F68" w:rsidRDefault="00D82F68" w:rsidP="00D82F68">
      <w:pPr>
        <w:pStyle w:val="Corpodetexto"/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:rsidR="00D82F68" w:rsidRDefault="00D82F68" w:rsidP="00D82F68">
      <w:pPr>
        <w:pStyle w:val="Corpodetexto"/>
        <w:spacing w:line="276" w:lineRule="auto"/>
        <w:rPr>
          <w:rFonts w:ascii="Verdana" w:hAnsi="Verdana" w:cs="Times New Roman"/>
          <w:b w:val="0"/>
          <w:sz w:val="16"/>
          <w:szCs w:val="16"/>
        </w:rPr>
      </w:pPr>
    </w:p>
    <w:tbl>
      <w:tblPr>
        <w:tblW w:w="795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135"/>
        <w:gridCol w:w="1136"/>
        <w:gridCol w:w="1136"/>
        <w:gridCol w:w="1136"/>
        <w:gridCol w:w="1136"/>
        <w:gridCol w:w="1136"/>
      </w:tblGrid>
      <w:tr w:rsidR="00D82F68" w:rsidTr="00D82F68">
        <w:trPr>
          <w:cantSplit/>
          <w:trHeight w:val="416"/>
          <w:jc w:val="center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</w:rPr>
              <w:t>Atributos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>Aparência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>Cor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 xml:space="preserve">Odor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 xml:space="preserve">Sabor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>Textura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Times New Roman"/>
                <w:b w:val="0"/>
                <w:sz w:val="16"/>
                <w:szCs w:val="16"/>
                <w:lang w:val="en-US"/>
              </w:rPr>
              <w:t>Ranço</w:t>
            </w:r>
            <w:proofErr w:type="spellEnd"/>
          </w:p>
        </w:tc>
      </w:tr>
      <w:tr w:rsidR="00D82F68" w:rsidTr="00D82F68">
        <w:trPr>
          <w:cantSplit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</w:rPr>
            </w:pPr>
            <w:r>
              <w:rPr>
                <w:rFonts w:ascii="Verdana" w:hAnsi="Verdana" w:cs="Times New Roman"/>
                <w:b w:val="0"/>
                <w:sz w:val="16"/>
                <w:szCs w:val="16"/>
              </w:rPr>
              <w:t>Padrão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  <w:vertAlign w:val="superscript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 1,08 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1,17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1,50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1,25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1,08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1,08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D82F68" w:rsidTr="00D82F68">
        <w:trPr>
          <w:cantSplit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AN</w:t>
            </w:r>
            <w:r>
              <w:rPr>
                <w:rFonts w:ascii="Verdana" w:hAnsi="Verdana" w:cs="Times New Roman"/>
                <w:b w:val="0"/>
                <w:sz w:val="16"/>
                <w:szCs w:val="16"/>
              </w:rPr>
              <w:t>-1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 1,33 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1,42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1,83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color w:val="FF0000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2,33</w:t>
            </w:r>
            <w:r>
              <w:rPr>
                <w:rFonts w:ascii="Verdana" w:hAnsi="Verdana" w:cs="Times New Roman"/>
                <w:color w:val="FF0000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1,25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1,25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D82F68" w:rsidTr="00D82F68">
        <w:trPr>
          <w:cantSplit/>
          <w:jc w:val="center"/>
        </w:trPr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F68" w:rsidRDefault="00D82F68">
            <w:pPr>
              <w:pStyle w:val="Tabelattulol"/>
              <w:snapToGrid w:val="0"/>
              <w:spacing w:line="276" w:lineRule="auto"/>
              <w:jc w:val="both"/>
              <w:rPr>
                <w:rFonts w:ascii="Verdana" w:hAnsi="Verdana" w:cs="Times New Roman"/>
                <w:b w:val="0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AN</w:t>
            </w:r>
            <w:r>
              <w:rPr>
                <w:rFonts w:ascii="Verdana" w:hAnsi="Verdana" w:cs="Times New Roman"/>
                <w:b w:val="0"/>
                <w:sz w:val="16"/>
                <w:szCs w:val="16"/>
              </w:rPr>
              <w:t>-2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 xml:space="preserve"> 1,42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 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1,42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1,75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1,92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1,17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82F68" w:rsidRDefault="00D82F68">
            <w:pPr>
              <w:pStyle w:val="tabelainterior"/>
              <w:snapToGrid w:val="0"/>
              <w:spacing w:line="276" w:lineRule="auto"/>
              <w:jc w:val="both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 w:cs="Times New Roman"/>
                <w:sz w:val="16"/>
                <w:szCs w:val="16"/>
              </w:rPr>
              <w:t>1,17</w:t>
            </w:r>
            <w:r>
              <w:rPr>
                <w:rFonts w:ascii="Verdana" w:hAnsi="Verdana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</w:tr>
    </w:tbl>
    <w:p w:rsidR="00D82F68" w:rsidRDefault="00D82F68" w:rsidP="00D82F68">
      <w:pPr>
        <w:jc w:val="both"/>
        <w:rPr>
          <w:rFonts w:ascii="Verdana" w:hAnsi="Verdana" w:cs="Times New Roman"/>
          <w:sz w:val="16"/>
          <w:szCs w:val="16"/>
          <w:lang w:val="pt-BR"/>
        </w:rPr>
      </w:pP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pt-BR"/>
        </w:rPr>
      </w:pPr>
      <w:r w:rsidRPr="00D82F68">
        <w:rPr>
          <w:rFonts w:ascii="Times New Roman" w:hAnsi="Times New Roman" w:cs="Times New Roman"/>
          <w:sz w:val="18"/>
          <w:szCs w:val="18"/>
          <w:lang w:val="pt-BR"/>
        </w:rPr>
        <w:t xml:space="preserve">Letras diferentes dentro das colunas indicam diferenças significativas (p &lt;0,05).  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  <w:r w:rsidRPr="00D82F68">
        <w:rPr>
          <w:rFonts w:ascii="Times New Roman" w:hAnsi="Times New Roman" w:cs="Times New Roman"/>
          <w:b/>
          <w:color w:val="0070C0"/>
        </w:rPr>
        <w:t>Conclusão</w:t>
      </w:r>
    </w:p>
    <w:p w:rsidR="00D82F68" w:rsidRPr="00D82F68" w:rsidRDefault="00D82F68" w:rsidP="00D82F68">
      <w:pPr>
        <w:pStyle w:val="Corpodetexto"/>
        <w:spacing w:line="240" w:lineRule="auto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D82F68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O estudo mostrou a eficácia do preparado à base de extratos vegetais na substituição integral dos antioxidantes sintéticos da formulação, produzindo mortadelas de qualidade. A aplicação das concentrações 0,15% e 0,25% garantiu a conservação dos atributos sensoriais durante 90 dias de armazenamento sob temperatura entre 18ºC e 22°C. Desta forma, além de retardar a </w:t>
      </w:r>
      <w:r w:rsidRPr="00D82F68">
        <w:rPr>
          <w:rFonts w:ascii="Times New Roman" w:hAnsi="Times New Roman" w:cs="Times New Roman"/>
          <w:b w:val="0"/>
          <w:bCs w:val="0"/>
          <w:sz w:val="22"/>
          <w:szCs w:val="22"/>
        </w:rPr>
        <w:lastRenderedPageBreak/>
        <w:t xml:space="preserve">oxidação lipídica, o preparado desenvolvido apresentou benefícios como estabilização da cor e manutenção das características sensoriais originais da mortadela tipo Bologna, apresentando-se como uma solução para a indústria que busca produtos mais saudáveis e de alta qualidade. </w:t>
      </w:r>
    </w:p>
    <w:p w:rsid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  <w:r w:rsidRPr="00D82F68">
        <w:rPr>
          <w:rFonts w:ascii="Times New Roman" w:hAnsi="Times New Roman" w:cs="Times New Roman"/>
          <w:lang w:val="pt-BR"/>
        </w:rPr>
        <w:t>Esta eficiente solução à base de antioxidantes naturais, desenvolvida pela Duas Rodas, tem atendido à necessidade cada vez mais ampla da indústria de alimentos processados na busca de produtos mais saudáveis e de qualidade.</w:t>
      </w:r>
    </w:p>
    <w:p w:rsidR="00D82F68" w:rsidRPr="00D82F68" w:rsidRDefault="00D82F68" w:rsidP="00D82F68">
      <w:pPr>
        <w:spacing w:after="0" w:line="240" w:lineRule="auto"/>
        <w:jc w:val="both"/>
        <w:rPr>
          <w:rFonts w:ascii="Times New Roman" w:hAnsi="Times New Roman" w:cs="Times New Roman"/>
          <w:lang w:val="pt-BR"/>
        </w:rPr>
      </w:pPr>
    </w:p>
    <w:p w:rsidR="00D82F68" w:rsidRDefault="00D82F68" w:rsidP="00D82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  <w:r w:rsidRPr="00D82F68">
        <w:rPr>
          <w:rFonts w:ascii="Times New Roman" w:hAnsi="Times New Roman" w:cs="Times New Roman"/>
          <w:b/>
          <w:color w:val="0070C0"/>
        </w:rPr>
        <w:t>Referências</w:t>
      </w:r>
    </w:p>
    <w:p w:rsidR="00D82F68" w:rsidRPr="00D82F68" w:rsidRDefault="000319C1" w:rsidP="00D82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0319C1">
        <w:rPr>
          <w:rFonts w:ascii="Times New Roman" w:hAnsi="Times New Roman" w:cs="Times New Roman"/>
        </w:rPr>
        <w:fldChar w:fldCharType="begin"/>
      </w:r>
      <w:r w:rsidR="00D82F68" w:rsidRPr="00D82F68">
        <w:rPr>
          <w:rFonts w:ascii="Times New Roman" w:hAnsi="Times New Roman" w:cs="Times New Roman"/>
        </w:rPr>
        <w:instrText xml:space="preserve"> ADDIN EN.REFLIST </w:instrText>
      </w:r>
      <w:r w:rsidRPr="000319C1">
        <w:rPr>
          <w:rFonts w:ascii="Times New Roman" w:hAnsi="Times New Roman" w:cs="Times New Roman"/>
        </w:rPr>
        <w:fldChar w:fldCharType="separate"/>
      </w:r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lang w:val="pt-BR"/>
        </w:rPr>
      </w:pPr>
      <w:bookmarkStart w:id="1" w:name="_ENREF_1"/>
      <w:r w:rsidRPr="00D82F68">
        <w:rPr>
          <w:rFonts w:ascii="Times New Roman" w:hAnsi="Times New Roman" w:cs="Times New Roman"/>
          <w:lang w:val="pt-BR"/>
        </w:rPr>
        <w:t>MAPA - Ministério da Agricultura e Abastecimento. Instrução Normativa n° 04, de 05 de abril de 2000. Regulamento Técnico de Identidade e Qualidade de Mortadela.,  (2000).</w:t>
      </w:r>
      <w:bookmarkEnd w:id="1"/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2" w:name="_ENREF_2"/>
      <w:r w:rsidRPr="00D82F68">
        <w:rPr>
          <w:rFonts w:ascii="Times New Roman" w:hAnsi="Times New Roman" w:cs="Times New Roman"/>
          <w:lang w:val="pt-BR"/>
        </w:rPr>
        <w:t xml:space="preserve">Doménech-Asensi, G., García-Alonso, F. J., Martínez, E., Santaella, M., Martín-Pozuelo, G., Bravo, S., &amp; Periago, M. J. (2013). </w:t>
      </w:r>
      <w:r w:rsidRPr="00D82F68">
        <w:rPr>
          <w:rFonts w:ascii="Times New Roman" w:hAnsi="Times New Roman" w:cs="Times New Roman"/>
        </w:rPr>
        <w:t xml:space="preserve">Effect of the addition of tomato paste on the nutritional and sensory properties of mortadella. </w:t>
      </w:r>
      <w:r w:rsidRPr="00D82F68">
        <w:rPr>
          <w:rFonts w:ascii="Times New Roman" w:hAnsi="Times New Roman" w:cs="Times New Roman"/>
          <w:i/>
        </w:rPr>
        <w:t>Meat Science, 93</w:t>
      </w:r>
      <w:r w:rsidRPr="00D82F68">
        <w:rPr>
          <w:rFonts w:ascii="Times New Roman" w:hAnsi="Times New Roman" w:cs="Times New Roman"/>
        </w:rPr>
        <w:t>(2), 213-219. doi:</w:t>
      </w:r>
      <w:hyperlink r:id="rId17" w:history="1">
        <w:r w:rsidRPr="00D82F68">
          <w:rPr>
            <w:rStyle w:val="Hyperlink"/>
            <w:rFonts w:ascii="Times New Roman" w:hAnsi="Times New Roman" w:cs="Times New Roman"/>
          </w:rPr>
          <w:t>http://dx.doi.org/10.1016/j.meatsci.2012.08.021</w:t>
        </w:r>
        <w:bookmarkEnd w:id="2"/>
      </w:hyperlink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3" w:name="_ENREF_3"/>
      <w:r w:rsidRPr="00D82F68">
        <w:rPr>
          <w:rFonts w:ascii="Times New Roman" w:hAnsi="Times New Roman" w:cs="Times New Roman"/>
        </w:rPr>
        <w:t xml:space="preserve">Gordon, A., &amp; Barbut, S. (1997). Meat batters: effect of chemical modification on protein recovery and functionality. </w:t>
      </w:r>
      <w:r w:rsidRPr="00D82F68">
        <w:rPr>
          <w:rFonts w:ascii="Times New Roman" w:hAnsi="Times New Roman" w:cs="Times New Roman"/>
          <w:i/>
        </w:rPr>
        <w:t>Food Research International, 30</w:t>
      </w:r>
      <w:r w:rsidRPr="00D82F68">
        <w:rPr>
          <w:rFonts w:ascii="Times New Roman" w:hAnsi="Times New Roman" w:cs="Times New Roman"/>
        </w:rPr>
        <w:t>(1), 5-11. doi:</w:t>
      </w:r>
      <w:hyperlink r:id="rId18" w:history="1">
        <w:r w:rsidRPr="00D82F68">
          <w:rPr>
            <w:rStyle w:val="Hyperlink"/>
            <w:rFonts w:ascii="Times New Roman" w:hAnsi="Times New Roman" w:cs="Times New Roman"/>
          </w:rPr>
          <w:t>http://dx.doi.org/10.1016/S0963-9969(95)00022-4</w:t>
        </w:r>
        <w:bookmarkEnd w:id="3"/>
      </w:hyperlink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4" w:name="_ENREF_4"/>
      <w:r w:rsidRPr="00D82F68">
        <w:rPr>
          <w:rFonts w:ascii="Times New Roman" w:hAnsi="Times New Roman" w:cs="Times New Roman"/>
        </w:rPr>
        <w:t xml:space="preserve">Horita, C. N., Morgano, M. A., Celeghini, R. M. S., &amp; Pollonio, M. A. R. (2011). Physico-chemical and sensory properties of reduced-fat mortadella prepared with blends of calcium, magnesium and potassium chloride as partial substitutes for sodium chloride. </w:t>
      </w:r>
      <w:r w:rsidRPr="00D82F68">
        <w:rPr>
          <w:rFonts w:ascii="Times New Roman" w:hAnsi="Times New Roman" w:cs="Times New Roman"/>
          <w:i/>
        </w:rPr>
        <w:t>Meat Science, 89</w:t>
      </w:r>
      <w:r w:rsidRPr="00D82F68">
        <w:rPr>
          <w:rFonts w:ascii="Times New Roman" w:hAnsi="Times New Roman" w:cs="Times New Roman"/>
        </w:rPr>
        <w:t>(4), 426-433. doi:</w:t>
      </w:r>
      <w:hyperlink r:id="rId19" w:history="1">
        <w:r w:rsidRPr="00D82F68">
          <w:rPr>
            <w:rStyle w:val="Hyperlink"/>
            <w:rFonts w:ascii="Times New Roman" w:hAnsi="Times New Roman" w:cs="Times New Roman"/>
          </w:rPr>
          <w:t>http://dx.doi.org/10.1016/j.meatsci.2011.05.010</w:t>
        </w:r>
        <w:bookmarkEnd w:id="4"/>
      </w:hyperlink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5" w:name="_ENREF_5"/>
      <w:r w:rsidRPr="00D82F68">
        <w:rPr>
          <w:rFonts w:ascii="Times New Roman" w:hAnsi="Times New Roman" w:cs="Times New Roman"/>
        </w:rPr>
        <w:t xml:space="preserve">Jiang, J., &amp; Xiong, Y. L. (2016). Natural antioxidants as food and feed additives to promote health benefits and quality of meat products: A review. </w:t>
      </w:r>
      <w:r w:rsidRPr="00D82F68">
        <w:rPr>
          <w:rFonts w:ascii="Times New Roman" w:hAnsi="Times New Roman" w:cs="Times New Roman"/>
          <w:i/>
        </w:rPr>
        <w:t>Meat Science</w:t>
      </w:r>
      <w:r w:rsidRPr="00D82F68">
        <w:rPr>
          <w:rFonts w:ascii="Times New Roman" w:hAnsi="Times New Roman" w:cs="Times New Roman"/>
        </w:rPr>
        <w:t>. doi:</w:t>
      </w:r>
      <w:hyperlink r:id="rId20" w:history="1">
        <w:r w:rsidRPr="00D82F68">
          <w:rPr>
            <w:rStyle w:val="Hyperlink"/>
            <w:rFonts w:ascii="Times New Roman" w:hAnsi="Times New Roman" w:cs="Times New Roman"/>
          </w:rPr>
          <w:t>http://dx.doi.org/10.1016/j.meatsci.2016.04.005</w:t>
        </w:r>
        <w:bookmarkEnd w:id="5"/>
      </w:hyperlink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6" w:name="_ENREF_6"/>
      <w:r w:rsidRPr="00D82F68">
        <w:rPr>
          <w:rFonts w:ascii="Times New Roman" w:hAnsi="Times New Roman" w:cs="Times New Roman"/>
        </w:rPr>
        <w:t xml:space="preserve">Morin, L. A., Temelli, F., &amp; McMullen, L. (2004). Interactions between meat proteins and barley (Hordeum spp.) β-glucan within a reduced-fat breakfast sausage system. </w:t>
      </w:r>
      <w:r w:rsidRPr="00D82F68">
        <w:rPr>
          <w:rFonts w:ascii="Times New Roman" w:hAnsi="Times New Roman" w:cs="Times New Roman"/>
          <w:i/>
        </w:rPr>
        <w:t>Meat Science, 68</w:t>
      </w:r>
      <w:r w:rsidRPr="00D82F68">
        <w:rPr>
          <w:rFonts w:ascii="Times New Roman" w:hAnsi="Times New Roman" w:cs="Times New Roman"/>
        </w:rPr>
        <w:t>(3), 419-430. doi:</w:t>
      </w:r>
      <w:hyperlink r:id="rId21" w:history="1">
        <w:r w:rsidRPr="00D82F68">
          <w:rPr>
            <w:rStyle w:val="Hyperlink"/>
            <w:rFonts w:ascii="Times New Roman" w:hAnsi="Times New Roman" w:cs="Times New Roman"/>
          </w:rPr>
          <w:t>http://dx.doi.org/10.1016/j.meatsci.2004.04.009</w:t>
        </w:r>
        <w:bookmarkEnd w:id="6"/>
      </w:hyperlink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7" w:name="_ENREF_7"/>
      <w:r w:rsidRPr="00D82F68">
        <w:rPr>
          <w:rFonts w:ascii="Times New Roman" w:hAnsi="Times New Roman" w:cs="Times New Roman"/>
        </w:rPr>
        <w:t>Pearson, A. M., &amp; Gillett, T. A. (1996).</w:t>
      </w:r>
      <w:r w:rsidRPr="00D82F68">
        <w:rPr>
          <w:rFonts w:ascii="Times New Roman" w:hAnsi="Times New Roman" w:cs="Times New Roman"/>
          <w:i/>
        </w:rPr>
        <w:t xml:space="preserve"> Processed meats</w:t>
      </w:r>
      <w:r w:rsidRPr="00D82F68">
        <w:rPr>
          <w:rFonts w:ascii="Times New Roman" w:hAnsi="Times New Roman" w:cs="Times New Roman"/>
        </w:rPr>
        <w:t xml:space="preserve"> (3 Ed ed.). New York: Chapman &amp; Hall.</w:t>
      </w:r>
      <w:bookmarkEnd w:id="7"/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8" w:name="_ENREF_8"/>
      <w:r w:rsidRPr="00D82F68">
        <w:rPr>
          <w:rFonts w:ascii="Times New Roman" w:hAnsi="Times New Roman" w:cs="Times New Roman"/>
        </w:rPr>
        <w:t xml:space="preserve">Shah, M. A., Bosco, S. J. D., &amp; Mir, S. A. (2014). Plant extracts as natural antioxidants in meat and meat products. </w:t>
      </w:r>
      <w:r w:rsidRPr="00D82F68">
        <w:rPr>
          <w:rFonts w:ascii="Times New Roman" w:hAnsi="Times New Roman" w:cs="Times New Roman"/>
          <w:i/>
        </w:rPr>
        <w:t>Meat Science, 98</w:t>
      </w:r>
      <w:r w:rsidRPr="00D82F68">
        <w:rPr>
          <w:rFonts w:ascii="Times New Roman" w:hAnsi="Times New Roman" w:cs="Times New Roman"/>
        </w:rPr>
        <w:t>(1), 21-33. doi:</w:t>
      </w:r>
      <w:hyperlink r:id="rId22" w:history="1">
        <w:r w:rsidRPr="00D82F68">
          <w:rPr>
            <w:rStyle w:val="Hyperlink"/>
            <w:rFonts w:ascii="Times New Roman" w:hAnsi="Times New Roman" w:cs="Times New Roman"/>
          </w:rPr>
          <w:t>http://dx.doi.org/10.1016/j.meatsci.2014.03.020</w:t>
        </w:r>
        <w:bookmarkEnd w:id="8"/>
      </w:hyperlink>
    </w:p>
    <w:p w:rsidR="00D82F68" w:rsidRP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</w:rPr>
      </w:pPr>
      <w:bookmarkStart w:id="9" w:name="_ENREF_9"/>
      <w:r w:rsidRPr="00D82F68">
        <w:rPr>
          <w:rFonts w:ascii="Times New Roman" w:hAnsi="Times New Roman" w:cs="Times New Roman"/>
        </w:rPr>
        <w:t xml:space="preserve">Weiss, J., Gibis, M., Schuh, V., &amp; Salminen, H. (2010). Advances in ingredient and processing systems for meat and meat products. </w:t>
      </w:r>
      <w:r w:rsidRPr="00D82F68">
        <w:rPr>
          <w:rFonts w:ascii="Times New Roman" w:hAnsi="Times New Roman" w:cs="Times New Roman"/>
          <w:i/>
        </w:rPr>
        <w:t>Meat Science, 86</w:t>
      </w:r>
      <w:r w:rsidRPr="00D82F68">
        <w:rPr>
          <w:rFonts w:ascii="Times New Roman" w:hAnsi="Times New Roman" w:cs="Times New Roman"/>
        </w:rPr>
        <w:t>(1), 196-213. doi:</w:t>
      </w:r>
      <w:hyperlink r:id="rId23" w:history="1">
        <w:r w:rsidRPr="00D82F68">
          <w:rPr>
            <w:rStyle w:val="Hyperlink"/>
            <w:rFonts w:ascii="Times New Roman" w:hAnsi="Times New Roman" w:cs="Times New Roman"/>
          </w:rPr>
          <w:t>http://dx.doi.org/10.1016/j.meatsci.2010.05.008</w:t>
        </w:r>
        <w:bookmarkEnd w:id="9"/>
      </w:hyperlink>
    </w:p>
    <w:p w:rsid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hAnsi="Verdana" w:cs="Times New Roman"/>
          <w:sz w:val="20"/>
          <w:szCs w:val="20"/>
          <w:lang w:val="pt-BR"/>
        </w:rPr>
      </w:pPr>
      <w:bookmarkStart w:id="10" w:name="_ENREF_10"/>
      <w:r w:rsidRPr="00D82F68">
        <w:rPr>
          <w:rFonts w:ascii="Times New Roman" w:hAnsi="Times New Roman" w:cs="Times New Roman"/>
        </w:rPr>
        <w:t xml:space="preserve">Zorba, Ö., &amp; Kurt, Ş. (2006). Optimization of emulsion characteristics of beef, chicken and turkey meat mixtures in model system using mixture design. </w:t>
      </w:r>
      <w:r w:rsidRPr="00D82F68">
        <w:rPr>
          <w:rFonts w:ascii="Times New Roman" w:hAnsi="Times New Roman" w:cs="Times New Roman"/>
          <w:i/>
        </w:rPr>
        <w:t>Meat Science, 73</w:t>
      </w:r>
      <w:r w:rsidRPr="00D82F68">
        <w:rPr>
          <w:rFonts w:ascii="Times New Roman" w:hAnsi="Times New Roman" w:cs="Times New Roman"/>
        </w:rPr>
        <w:t>(4), 611-618. doi:</w:t>
      </w:r>
      <w:hyperlink r:id="rId24" w:history="1">
        <w:r w:rsidRPr="00D82F68">
          <w:rPr>
            <w:rStyle w:val="Hyperlink"/>
            <w:rFonts w:ascii="Times New Roman" w:hAnsi="Times New Roman" w:cs="Times New Roman"/>
          </w:rPr>
          <w:t>http://dx.doi.org/10.1016/j.meatsci.2006.02.017</w:t>
        </w:r>
        <w:bookmarkEnd w:id="10"/>
      </w:hyperlink>
      <w:r w:rsidR="000319C1" w:rsidRPr="00D82F68">
        <w:rPr>
          <w:rFonts w:ascii="Times New Roman" w:hAnsi="Times New Roman" w:cs="Times New Roman"/>
          <w:lang w:val="pt-BR"/>
        </w:rPr>
        <w:fldChar w:fldCharType="end"/>
      </w:r>
    </w:p>
    <w:p w:rsidR="00D82F68" w:rsidRDefault="00D82F68" w:rsidP="00D82F68">
      <w:pPr>
        <w:pStyle w:val="EndNoteBibliograph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jc w:val="both"/>
        <w:rPr>
          <w:rFonts w:ascii="Times New Roman" w:hAnsi="Times New Roman" w:cs="Times New Roman"/>
          <w:lang w:val="pt-BR"/>
        </w:rPr>
      </w:pPr>
    </w:p>
    <w:p w:rsidR="00540847" w:rsidRDefault="00540847"/>
    <w:p w:rsidR="00D82F68" w:rsidRPr="00D82F68" w:rsidRDefault="00D82F68" w:rsidP="00D82F68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val="pt-BR" w:eastAsia="pt-BR"/>
        </w:rPr>
      </w:pPr>
      <w:r>
        <w:rPr>
          <w:rFonts w:ascii="Times New Roman" w:hAnsi="Times New Roman" w:cs="Times New Roman"/>
          <w:i/>
          <w:lang w:val="pt-BR"/>
        </w:rPr>
        <w:t xml:space="preserve">* </w:t>
      </w:r>
      <w:r w:rsidRPr="00D82F68">
        <w:rPr>
          <w:rFonts w:ascii="Times New Roman" w:hAnsi="Times New Roman" w:cs="Times New Roman"/>
          <w:i/>
          <w:lang w:val="pt-BR"/>
        </w:rPr>
        <w:t xml:space="preserve">André Henrique Marques Luiz é especialista do Departamento de Desenvolvimento e Pesquisa de </w:t>
      </w:r>
      <w:r w:rsidRPr="00D82F68">
        <w:rPr>
          <w:rFonts w:ascii="Times New Roman" w:eastAsia="Calibri" w:hAnsi="Times New Roman" w:cs="Times New Roman"/>
          <w:i/>
          <w:lang w:val="pt-BR" w:eastAsia="pt-BR"/>
        </w:rPr>
        <w:t>Produtos da Duas Rodas, líder no Brasil na fabricação de aromas e produtos para a indústria de alimentos e bebidas.</w:t>
      </w:r>
    </w:p>
    <w:p w:rsidR="00D82F68" w:rsidRPr="00FC5D72" w:rsidRDefault="00D82F68" w:rsidP="00FC5D7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C5D72" w:rsidRPr="00FC5D72" w:rsidRDefault="00FC5D72" w:rsidP="00FC5D7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C5D72">
        <w:rPr>
          <w:rFonts w:ascii="Times New Roman" w:hAnsi="Times New Roman" w:cs="Times New Roman"/>
          <w:b/>
        </w:rPr>
        <w:t>Duas Rodas Industrial Ltda.</w:t>
      </w:r>
    </w:p>
    <w:p w:rsidR="00FC5D72" w:rsidRPr="00FC5D72" w:rsidRDefault="00FC5D72" w:rsidP="00FC5D7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C5D72">
        <w:rPr>
          <w:rFonts w:ascii="Times New Roman" w:hAnsi="Times New Roman" w:cs="Times New Roman"/>
        </w:rPr>
        <w:t>Tel.: 0800 707 9500</w:t>
      </w:r>
    </w:p>
    <w:p w:rsidR="00FC5D72" w:rsidRPr="00FC5D72" w:rsidRDefault="00FC5D72" w:rsidP="00FC5D72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</w:rPr>
      </w:pPr>
      <w:r w:rsidRPr="00FC5D72">
        <w:rPr>
          <w:rFonts w:ascii="Times New Roman" w:hAnsi="Times New Roman" w:cs="Times New Roman"/>
          <w:i/>
          <w:color w:val="0070C0"/>
        </w:rPr>
        <w:t>duasrodas.com</w:t>
      </w:r>
    </w:p>
    <w:sectPr w:rsidR="00FC5D72" w:rsidRPr="00FC5D72" w:rsidSect="005408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D82F68"/>
    <w:rsid w:val="000319C1"/>
    <w:rsid w:val="00540847"/>
    <w:rsid w:val="00CB46B4"/>
    <w:rsid w:val="00D82F68"/>
    <w:rsid w:val="00FC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F68"/>
    <w:pPr>
      <w:spacing w:after="200" w:line="276" w:lineRule="auto"/>
      <w:jc w:val="left"/>
    </w:pPr>
    <w:rPr>
      <w:lang w:val="es-C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82F68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82F68"/>
    <w:pPr>
      <w:spacing w:after="0" w:line="360" w:lineRule="auto"/>
      <w:jc w:val="both"/>
    </w:pPr>
    <w:rPr>
      <w:rFonts w:ascii="Arial" w:eastAsia="Calibri" w:hAnsi="Arial" w:cs="Arial"/>
      <w:b/>
      <w:bCs/>
      <w:sz w:val="28"/>
      <w:szCs w:val="28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82F68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EndNoteBibliographyChar">
    <w:name w:val="EndNote Bibliography Char"/>
    <w:basedOn w:val="Fontepargpadro"/>
    <w:link w:val="EndNoteBibliography"/>
    <w:locked/>
    <w:rsid w:val="00D82F6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82F68"/>
    <w:pPr>
      <w:spacing w:line="240" w:lineRule="auto"/>
    </w:pPr>
    <w:rPr>
      <w:rFonts w:ascii="Calibri" w:hAnsi="Calibri" w:cs="Calibri"/>
      <w:noProof/>
      <w:lang w:val="en-US"/>
    </w:rPr>
  </w:style>
  <w:style w:type="paragraph" w:customStyle="1" w:styleId="Tabelattulol">
    <w:name w:val="Tabela_títulol"/>
    <w:basedOn w:val="Normal"/>
    <w:rsid w:val="00D82F68"/>
    <w:pPr>
      <w:spacing w:after="0" w:line="240" w:lineRule="auto"/>
      <w:jc w:val="center"/>
    </w:pPr>
    <w:rPr>
      <w:rFonts w:ascii="Arial" w:eastAsia="Calibri" w:hAnsi="Arial" w:cs="Arial"/>
      <w:b/>
      <w:bCs/>
      <w:sz w:val="20"/>
      <w:szCs w:val="20"/>
      <w:lang w:val="pt-BR" w:eastAsia="pt-BR"/>
    </w:rPr>
  </w:style>
  <w:style w:type="paragraph" w:customStyle="1" w:styleId="tabelainterior">
    <w:name w:val="tabela interior"/>
    <w:basedOn w:val="Normal"/>
    <w:rsid w:val="00D82F68"/>
    <w:pPr>
      <w:spacing w:after="0" w:line="240" w:lineRule="auto"/>
      <w:jc w:val="center"/>
    </w:pPr>
    <w:rPr>
      <w:rFonts w:ascii="Arial" w:eastAsia="Calibri" w:hAnsi="Arial" w:cs="Arial"/>
      <w:sz w:val="20"/>
      <w:szCs w:val="20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F68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3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8" Type="http://schemas.openxmlformats.org/officeDocument/2006/relationships/hyperlink" Target="http://dx.doi.org/10.1016/S0963-9969(95)00022-4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dx.doi.org/10.1016/j.meatsci.2004.04.009" TargetMode="External"/><Relationship Id="rId7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2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7" Type="http://schemas.openxmlformats.org/officeDocument/2006/relationships/hyperlink" Target="http://dx.doi.org/10.1016/j.meatsci.2012.08.021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hyperlink" Target="http://dx.doi.org/10.1016/j.meatsci.2016.04.005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1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24" Type="http://schemas.openxmlformats.org/officeDocument/2006/relationships/hyperlink" Target="http://dx.doi.org/10.1016/j.meatsci.2006.02.017" TargetMode="External"/><Relationship Id="rId5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5" Type="http://schemas.openxmlformats.org/officeDocument/2006/relationships/image" Target="media/image1.png"/><Relationship Id="rId23" Type="http://schemas.openxmlformats.org/officeDocument/2006/relationships/hyperlink" Target="http://dx.doi.org/10.1016/j.meatsci.2010.05.008" TargetMode="External"/><Relationship Id="rId10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9" Type="http://schemas.openxmlformats.org/officeDocument/2006/relationships/hyperlink" Target="http://dx.doi.org/10.1016/j.meatsci.2011.05.010" TargetMode="External"/><Relationship Id="rId4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9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14" Type="http://schemas.openxmlformats.org/officeDocument/2006/relationships/hyperlink" Target="file:///C:\Users\Marcia%20Insumos\Desktop\A&amp;amp;I-136\SUPLEMENTO%20-%20CARNES\Duas%20Rodas\Antioxidantes%20naturais%20-%20Andre%20H%20M%20Luiz.docx" TargetMode="External"/><Relationship Id="rId22" Type="http://schemas.openxmlformats.org/officeDocument/2006/relationships/hyperlink" Target="http://dx.doi.org/10.1016/j.meatsci.2014.03.020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2916</Words>
  <Characters>15750</Characters>
  <Application>Microsoft Office Word</Application>
  <DocSecurity>0</DocSecurity>
  <Lines>131</Lines>
  <Paragraphs>37</Paragraphs>
  <ScaleCrop>false</ScaleCrop>
  <Company/>
  <LinksUpToDate>false</LinksUpToDate>
  <CharactersWithSpaces>18629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Insumos</dc:creator>
  <cp:lastModifiedBy>Marcia Insumos</cp:lastModifiedBy>
  <cp:revision>2</cp:revision>
  <dcterms:created xsi:type="dcterms:W3CDTF">2017-03-27T12:04:00Z</dcterms:created>
  <dcterms:modified xsi:type="dcterms:W3CDTF">2017-03-27T12:29:00Z</dcterms:modified>
</cp:coreProperties>
</file>